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13A68" w14:textId="77777777" w:rsidR="001D237B" w:rsidRPr="00094021" w:rsidRDefault="00000000">
      <w:pPr>
        <w:pStyle w:val="Heading1"/>
        <w:keepNext w:val="0"/>
        <w:keepLines w:val="0"/>
        <w:spacing w:before="0"/>
        <w:rPr>
          <w:lang w:val="nl-BE"/>
        </w:rPr>
      </w:pPr>
      <w:r>
        <w:rPr>
          <w:rFonts w:ascii="Sennheiser Office" w:eastAsia="Sennheiser Office" w:hAnsi="Sennheiser Office" w:cs="Sennheiser Office"/>
          <w:noProof/>
          <w:color w:val="auto"/>
          <w:sz w:val="18"/>
          <w:szCs w:val="18"/>
        </w:rPr>
        <w:drawing>
          <wp:inline distT="0" distB="0" distL="0" distR="0" wp14:anchorId="6C4E6CE5" wp14:editId="17B48275">
            <wp:extent cx="5124450" cy="2143125"/>
            <wp:effectExtent l="0" t="0" r="0" b="0"/>
            <wp:docPr id="100003" name="Picture 100003" descr="A picture containing indoor, sitting, person, clo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6"/>
                    <a:stretch>
                      <a:fillRect/>
                    </a:stretch>
                  </pic:blipFill>
                  <pic:spPr>
                    <a:xfrm>
                      <a:off x="0" y="0"/>
                      <a:ext cx="5124450" cy="2143125"/>
                    </a:xfrm>
                    <a:prstGeom prst="rect">
                      <a:avLst/>
                    </a:prstGeom>
                  </pic:spPr>
                </pic:pic>
              </a:graphicData>
            </a:graphic>
          </wp:inline>
        </w:drawing>
      </w:r>
      <w:r w:rsidRPr="00094021">
        <w:rPr>
          <w:rFonts w:ascii="Sennheiser Office" w:eastAsia="Sennheiser Office" w:hAnsi="Sennheiser Office" w:cs="Sennheiser Office"/>
          <w:color w:val="0095D5"/>
          <w:sz w:val="18"/>
          <w:szCs w:val="18"/>
          <w:lang w:val="nl-BE"/>
        </w:rPr>
        <w:t>Geweldige geschenken voor muziekmakers</w:t>
      </w:r>
    </w:p>
    <w:p w14:paraId="6FDA5137" w14:textId="77777777" w:rsidR="001D237B" w:rsidRPr="00094021" w:rsidRDefault="00000000">
      <w:pPr>
        <w:rPr>
          <w:lang w:val="nl-BE"/>
        </w:rPr>
      </w:pPr>
      <w:r w:rsidRPr="00094021">
        <w:rPr>
          <w:b/>
          <w:bCs/>
          <w:lang w:val="nl-BE"/>
        </w:rPr>
        <w:t>Microfoons en hoofdtelefoons voor de gepassioneerde muzikant</w:t>
      </w:r>
    </w:p>
    <w:p w14:paraId="256A95FB" w14:textId="77777777" w:rsidR="001D237B" w:rsidRPr="00094021" w:rsidRDefault="001D237B">
      <w:pPr>
        <w:rPr>
          <w:lang w:val="nl-BE"/>
        </w:rPr>
      </w:pPr>
    </w:p>
    <w:p w14:paraId="05088BE3" w14:textId="77777777" w:rsidR="001D237B" w:rsidRPr="00094021" w:rsidRDefault="00000000">
      <w:pPr>
        <w:rPr>
          <w:lang w:val="nl-BE"/>
        </w:rPr>
      </w:pPr>
      <w:r w:rsidRPr="00094021">
        <w:rPr>
          <w:b/>
          <w:bCs/>
          <w:i/>
          <w:iCs/>
          <w:lang w:val="nl-BE"/>
        </w:rPr>
        <w:t>Wedemark, november 2022</w:t>
      </w:r>
      <w:r w:rsidRPr="00094021">
        <w:rPr>
          <w:b/>
          <w:bCs/>
          <w:lang w:val="nl-BE"/>
        </w:rPr>
        <w:t xml:space="preserve"> – Waarom zou je in deze eindejaarsperiode de muzikant in je leven niet helpen om zijn kunsten verder te ontplooien? Sennheiser heeft de perfecte geschenken voor live optredens, streaming en opnames.</w:t>
      </w:r>
    </w:p>
    <w:p w14:paraId="33EB44CE" w14:textId="77777777" w:rsidR="001D237B" w:rsidRPr="00094021" w:rsidRDefault="001D237B">
      <w:pPr>
        <w:rPr>
          <w:lang w:val="nl-BE"/>
        </w:rPr>
      </w:pPr>
    </w:p>
    <w:p w14:paraId="63BB554C" w14:textId="77777777" w:rsidR="001D237B" w:rsidRPr="00094021" w:rsidRDefault="001D237B">
      <w:pPr>
        <w:rPr>
          <w:lang w:val="nl-BE"/>
        </w:rPr>
      </w:pPr>
    </w:p>
    <w:tbl>
      <w:tblPr>
        <w:tblW w:w="0" w:type="auto"/>
        <w:tblCellMar>
          <w:left w:w="0" w:type="dxa"/>
          <w:right w:w="0" w:type="dxa"/>
        </w:tblCellMar>
        <w:tblLook w:val="04A0" w:firstRow="1" w:lastRow="0" w:firstColumn="1" w:lastColumn="0" w:noHBand="0" w:noVBand="1"/>
      </w:tblPr>
      <w:tblGrid>
        <w:gridCol w:w="2390"/>
        <w:gridCol w:w="5603"/>
      </w:tblGrid>
      <w:tr w:rsidR="001D237B" w:rsidRPr="00094021" w14:paraId="63A3125A" w14:textId="77777777">
        <w:tc>
          <w:tcPr>
            <w:tcW w:w="2521" w:type="dxa"/>
            <w:tcMar>
              <w:top w:w="0" w:type="dxa"/>
              <w:left w:w="0" w:type="dxa"/>
              <w:bottom w:w="0" w:type="dxa"/>
              <w:right w:w="113" w:type="dxa"/>
            </w:tcMar>
            <w:hideMark/>
          </w:tcPr>
          <w:p w14:paraId="24C422DF" w14:textId="77777777" w:rsidR="001D237B" w:rsidRPr="00094021" w:rsidRDefault="00000000">
            <w:pPr>
              <w:rPr>
                <w:color w:val="000000"/>
                <w:lang w:val="nl-BE"/>
              </w:rPr>
            </w:pPr>
            <w:r w:rsidRPr="00094021">
              <w:rPr>
                <w:b/>
                <w:bCs/>
                <w:color w:val="000000"/>
                <w:lang w:val="nl-BE"/>
              </w:rPr>
              <w:t>MK 4</w:t>
            </w:r>
          </w:p>
          <w:p w14:paraId="137A8BD2" w14:textId="77777777" w:rsidR="001D237B" w:rsidRPr="00094021" w:rsidRDefault="00000000">
            <w:pPr>
              <w:rPr>
                <w:color w:val="000000"/>
                <w:lang w:val="nl-BE"/>
              </w:rPr>
            </w:pPr>
            <w:r w:rsidRPr="00094021">
              <w:rPr>
                <w:color w:val="000000"/>
                <w:lang w:val="nl-BE"/>
              </w:rPr>
              <w:t xml:space="preserve">Met de typische warmte van een studio-condensatormicrofoon is de </w:t>
            </w:r>
            <w:r>
              <w:fldChar w:fldCharType="begin"/>
            </w:r>
            <w:r w:rsidRPr="00094021">
              <w:rPr>
                <w:lang w:val="nl-BE"/>
              </w:rPr>
              <w:instrText>HYPERLINK "https://nl-be.sennheiser.com/condenser-microphone-studio-recordings-professional-mk-4"</w:instrText>
            </w:r>
            <w:r>
              <w:fldChar w:fldCharType="separate"/>
            </w:r>
            <w:r w:rsidRPr="00094021">
              <w:rPr>
                <w:color w:val="0095D5"/>
                <w:u w:val="single" w:color="0095D5"/>
                <w:lang w:val="nl-BE"/>
              </w:rPr>
              <w:t>MK 4</w:t>
            </w:r>
            <w:r>
              <w:rPr>
                <w:color w:val="0095D5"/>
                <w:u w:val="single" w:color="0095D5"/>
              </w:rPr>
              <w:fldChar w:fldCharType="end"/>
            </w:r>
            <w:r w:rsidRPr="00094021">
              <w:rPr>
                <w:color w:val="000000"/>
                <w:lang w:val="nl-BE"/>
              </w:rPr>
              <w:t xml:space="preserve"> een schitterende allrounder voor opnames van vocals en instrumenten. Maar hij is ook geweldig op een live podium, bijvoorbeeld op gitaarversterkers. Hij levert een fantastisch geluid, en blijft tegelijk een betaalbare keuze.</w:t>
            </w:r>
          </w:p>
        </w:tc>
        <w:tc>
          <w:tcPr>
            <w:tcW w:w="5369" w:type="dxa"/>
            <w:tcMar>
              <w:top w:w="0" w:type="dxa"/>
              <w:left w:w="0" w:type="dxa"/>
              <w:bottom w:w="0" w:type="dxa"/>
              <w:right w:w="113" w:type="dxa"/>
            </w:tcMar>
            <w:hideMark/>
          </w:tcPr>
          <w:p w14:paraId="5F52C3B7" w14:textId="77777777" w:rsidR="001D237B" w:rsidRDefault="00000000">
            <w:pPr>
              <w:rPr>
                <w:color w:val="000000"/>
              </w:rPr>
            </w:pPr>
            <w:r>
              <w:rPr>
                <w:noProof/>
                <w:color w:val="000000"/>
              </w:rPr>
              <w:drawing>
                <wp:inline distT="0" distB="0" distL="0" distR="0" wp14:anchorId="02FD8053" wp14:editId="52309E02">
                  <wp:extent cx="3486150" cy="2095500"/>
                  <wp:effectExtent l="0" t="0" r="0" b="0"/>
                  <wp:docPr id="100005" name="Picture 100005" descr="A close-up of a microsco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7"/>
                          <a:stretch>
                            <a:fillRect/>
                          </a:stretch>
                        </pic:blipFill>
                        <pic:spPr>
                          <a:xfrm>
                            <a:off x="0" y="0"/>
                            <a:ext cx="3486150" cy="2095500"/>
                          </a:xfrm>
                          <a:prstGeom prst="rect">
                            <a:avLst/>
                          </a:prstGeom>
                        </pic:spPr>
                      </pic:pic>
                    </a:graphicData>
                  </a:graphic>
                </wp:inline>
              </w:drawing>
            </w:r>
          </w:p>
          <w:p w14:paraId="052B27D0" w14:textId="77777777" w:rsidR="001D237B" w:rsidRPr="00094021" w:rsidRDefault="00000000">
            <w:pPr>
              <w:spacing w:line="210" w:lineRule="atLeast"/>
              <w:rPr>
                <w:color w:val="000000"/>
                <w:sz w:val="24"/>
                <w:szCs w:val="24"/>
                <w:lang w:val="nl-BE"/>
              </w:rPr>
            </w:pPr>
            <w:r w:rsidRPr="00094021">
              <w:rPr>
                <w:color w:val="000000"/>
                <w:sz w:val="15"/>
                <w:szCs w:val="15"/>
                <w:lang w:val="nl-BE"/>
              </w:rPr>
              <w:t>MK 4 afgebeeld met optionele MKS 4-shockmount</w:t>
            </w:r>
          </w:p>
        </w:tc>
      </w:tr>
    </w:tbl>
    <w:p w14:paraId="020404F4" w14:textId="77777777" w:rsidR="001D237B" w:rsidRPr="00094021" w:rsidRDefault="001D237B">
      <w:pPr>
        <w:rPr>
          <w:lang w:val="nl-BE"/>
        </w:rPr>
      </w:pPr>
      <w:bookmarkStart w:id="0" w:name="_Hlk515635723"/>
    </w:p>
    <w:tbl>
      <w:tblPr>
        <w:tblW w:w="0" w:type="auto"/>
        <w:tblCellMar>
          <w:left w:w="0" w:type="dxa"/>
          <w:right w:w="0" w:type="dxa"/>
        </w:tblCellMar>
        <w:tblLook w:val="04A0" w:firstRow="1" w:lastRow="0" w:firstColumn="1" w:lastColumn="0" w:noHBand="0" w:noVBand="1"/>
      </w:tblPr>
      <w:tblGrid>
        <w:gridCol w:w="4793"/>
        <w:gridCol w:w="3200"/>
      </w:tblGrid>
      <w:tr w:rsidR="001D237B" w:rsidRPr="00094021" w14:paraId="1B41132D" w14:textId="77777777">
        <w:tc>
          <w:tcPr>
            <w:tcW w:w="3945" w:type="dxa"/>
            <w:tcMar>
              <w:top w:w="0" w:type="dxa"/>
              <w:left w:w="0" w:type="dxa"/>
              <w:bottom w:w="0" w:type="dxa"/>
              <w:right w:w="113" w:type="dxa"/>
            </w:tcMar>
            <w:hideMark/>
          </w:tcPr>
          <w:p w14:paraId="6F3EBA96" w14:textId="77777777" w:rsidR="001D237B" w:rsidRDefault="00000000">
            <w:pPr>
              <w:rPr>
                <w:color w:val="000000"/>
              </w:rPr>
            </w:pPr>
            <w:r>
              <w:rPr>
                <w:noProof/>
                <w:color w:val="000000"/>
              </w:rPr>
              <w:lastRenderedPageBreak/>
              <w:drawing>
                <wp:inline distT="0" distB="0" distL="0" distR="0" wp14:anchorId="2E2A92DD" wp14:editId="3250F47D">
                  <wp:extent cx="2971800" cy="1981200"/>
                  <wp:effectExtent l="0" t="0" r="0" b="0"/>
                  <wp:docPr id="100007" name="Picture 100007" descr="A picture containing indoor, micro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8"/>
                          <a:stretch>
                            <a:fillRect/>
                          </a:stretch>
                        </pic:blipFill>
                        <pic:spPr>
                          <a:xfrm>
                            <a:off x="0" y="0"/>
                            <a:ext cx="2971800" cy="1981200"/>
                          </a:xfrm>
                          <a:prstGeom prst="rect">
                            <a:avLst/>
                          </a:prstGeom>
                        </pic:spPr>
                      </pic:pic>
                    </a:graphicData>
                  </a:graphic>
                </wp:inline>
              </w:drawing>
            </w:r>
          </w:p>
        </w:tc>
        <w:tc>
          <w:tcPr>
            <w:tcW w:w="3945" w:type="dxa"/>
            <w:tcMar>
              <w:top w:w="0" w:type="dxa"/>
              <w:left w:w="0" w:type="dxa"/>
              <w:bottom w:w="0" w:type="dxa"/>
              <w:right w:w="113" w:type="dxa"/>
            </w:tcMar>
            <w:hideMark/>
          </w:tcPr>
          <w:p w14:paraId="5489044E" w14:textId="77777777" w:rsidR="001D237B" w:rsidRPr="00094021" w:rsidRDefault="00000000">
            <w:pPr>
              <w:rPr>
                <w:color w:val="000000"/>
                <w:lang w:val="nl-BE"/>
              </w:rPr>
            </w:pPr>
            <w:r w:rsidRPr="00094021">
              <w:rPr>
                <w:b/>
                <w:bCs/>
                <w:color w:val="000000"/>
                <w:lang w:val="nl-BE"/>
              </w:rPr>
              <w:t>MD 421-II</w:t>
            </w:r>
          </w:p>
          <w:p w14:paraId="2776FFD3" w14:textId="77777777" w:rsidR="001D237B" w:rsidRPr="00094021" w:rsidRDefault="00000000">
            <w:pPr>
              <w:rPr>
                <w:color w:val="000000"/>
                <w:lang w:val="nl-BE"/>
              </w:rPr>
            </w:pPr>
            <w:r w:rsidRPr="00094021">
              <w:rPr>
                <w:color w:val="000000"/>
                <w:lang w:val="nl-BE"/>
              </w:rPr>
              <w:t xml:space="preserve">De cardioïde </w:t>
            </w:r>
            <w:r>
              <w:fldChar w:fldCharType="begin"/>
            </w:r>
            <w:r w:rsidRPr="00094021">
              <w:rPr>
                <w:lang w:val="nl-BE"/>
              </w:rPr>
              <w:instrText>HYPERLINK "https://nl-be.sennheiser.com/recording-microphone-broadcasting-applications-md-421-ii"</w:instrText>
            </w:r>
            <w:r>
              <w:fldChar w:fldCharType="separate"/>
            </w:r>
            <w:r w:rsidRPr="00094021">
              <w:rPr>
                <w:color w:val="000000"/>
                <w:u w:val="single" w:color="000000"/>
                <w:lang w:val="nl-BE"/>
              </w:rPr>
              <w:t>MD 421</w:t>
            </w:r>
            <w:r>
              <w:rPr>
                <w:color w:val="000000"/>
                <w:u w:val="single" w:color="000000"/>
              </w:rPr>
              <w:fldChar w:fldCharType="end"/>
            </w:r>
            <w:r w:rsidRPr="00094021">
              <w:rPr>
                <w:color w:val="0095D5"/>
                <w:u w:val="single" w:color="0095D5"/>
                <w:lang w:val="nl-BE"/>
              </w:rPr>
              <w:t xml:space="preserve"> </w:t>
            </w:r>
            <w:r w:rsidRPr="00094021">
              <w:rPr>
                <w:color w:val="000000"/>
                <w:lang w:val="nl-BE"/>
              </w:rPr>
              <w:t xml:space="preserve">is een van de bekendste microfoons ter wereld. Zijn volle sound en bass-control in vijf stappen maken van hem een voortreffelijke keuze voor de meeste instrumenten, maar ook voor groepszang en broadcasting- audio. </w:t>
            </w:r>
          </w:p>
        </w:tc>
      </w:tr>
    </w:tbl>
    <w:p w14:paraId="2A8970CD" w14:textId="77777777" w:rsidR="001D237B" w:rsidRPr="00094021" w:rsidRDefault="001D237B">
      <w:pPr>
        <w:rPr>
          <w:lang w:val="nl-BE"/>
        </w:rPr>
      </w:pPr>
    </w:p>
    <w:tbl>
      <w:tblPr>
        <w:tblW w:w="0" w:type="auto"/>
        <w:tblCellMar>
          <w:left w:w="0" w:type="dxa"/>
          <w:right w:w="0" w:type="dxa"/>
        </w:tblCellMar>
        <w:tblLook w:val="04A0" w:firstRow="1" w:lastRow="0" w:firstColumn="1" w:lastColumn="0" w:noHBand="0" w:noVBand="1"/>
      </w:tblPr>
      <w:tblGrid>
        <w:gridCol w:w="4793"/>
        <w:gridCol w:w="3200"/>
      </w:tblGrid>
      <w:tr w:rsidR="001D237B" w:rsidRPr="00094021" w14:paraId="7C42304B" w14:textId="77777777">
        <w:tc>
          <w:tcPr>
            <w:tcW w:w="3945" w:type="dxa"/>
            <w:tcMar>
              <w:top w:w="0" w:type="dxa"/>
              <w:left w:w="0" w:type="dxa"/>
              <w:bottom w:w="0" w:type="dxa"/>
              <w:right w:w="113" w:type="dxa"/>
            </w:tcMar>
            <w:hideMark/>
          </w:tcPr>
          <w:p w14:paraId="75B93EF0" w14:textId="77777777" w:rsidR="001D237B" w:rsidRDefault="00000000">
            <w:pPr>
              <w:rPr>
                <w:color w:val="000000"/>
              </w:rPr>
            </w:pPr>
            <w:r>
              <w:rPr>
                <w:noProof/>
                <w:color w:val="000000"/>
              </w:rPr>
              <w:drawing>
                <wp:inline distT="0" distB="0" distL="0" distR="0" wp14:anchorId="66C02ED5" wp14:editId="75D18FE5">
                  <wp:extent cx="2971800" cy="1981200"/>
                  <wp:effectExtent l="0" t="0" r="0" b="0"/>
                  <wp:docPr id="100009" name="Picture 100009" descr="A picture containing indoor, sitting, person, clo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9"/>
                          <a:stretch>
                            <a:fillRect/>
                          </a:stretch>
                        </pic:blipFill>
                        <pic:spPr>
                          <a:xfrm>
                            <a:off x="0" y="0"/>
                            <a:ext cx="2971800" cy="1981200"/>
                          </a:xfrm>
                          <a:prstGeom prst="rect">
                            <a:avLst/>
                          </a:prstGeom>
                        </pic:spPr>
                      </pic:pic>
                    </a:graphicData>
                  </a:graphic>
                </wp:inline>
              </w:drawing>
            </w:r>
          </w:p>
        </w:tc>
        <w:tc>
          <w:tcPr>
            <w:tcW w:w="3945" w:type="dxa"/>
            <w:tcMar>
              <w:top w:w="0" w:type="dxa"/>
              <w:left w:w="0" w:type="dxa"/>
              <w:bottom w:w="0" w:type="dxa"/>
              <w:right w:w="113" w:type="dxa"/>
            </w:tcMar>
            <w:hideMark/>
          </w:tcPr>
          <w:p w14:paraId="5EB06E8D" w14:textId="77777777" w:rsidR="001D237B" w:rsidRPr="00094021" w:rsidRDefault="00000000">
            <w:pPr>
              <w:rPr>
                <w:color w:val="000000"/>
                <w:lang w:val="nl-BE"/>
              </w:rPr>
            </w:pPr>
            <w:r w:rsidRPr="00094021">
              <w:rPr>
                <w:b/>
                <w:bCs/>
                <w:color w:val="000000"/>
                <w:lang w:val="nl-BE"/>
              </w:rPr>
              <w:t>e 835</w:t>
            </w:r>
          </w:p>
          <w:p w14:paraId="318E10AF" w14:textId="77777777" w:rsidR="001D237B" w:rsidRPr="00094021" w:rsidRDefault="00000000">
            <w:pPr>
              <w:rPr>
                <w:color w:val="000000"/>
                <w:lang w:val="nl-BE"/>
              </w:rPr>
            </w:pPr>
            <w:r w:rsidRPr="00094021">
              <w:rPr>
                <w:color w:val="000000"/>
                <w:lang w:val="nl-BE"/>
              </w:rPr>
              <w:t xml:space="preserve">Van outdoor live events tot thuisopnames: de </w:t>
            </w:r>
            <w:r>
              <w:fldChar w:fldCharType="begin"/>
            </w:r>
            <w:r w:rsidRPr="00094021">
              <w:rPr>
                <w:lang w:val="nl-BE"/>
              </w:rPr>
              <w:instrText>HYPERLINK "https://nl-be.sennheiser.com/live-performance-microphone-vocal-stage-e-835"</w:instrText>
            </w:r>
            <w:r>
              <w:fldChar w:fldCharType="separate"/>
            </w:r>
            <w:r w:rsidRPr="00094021">
              <w:rPr>
                <w:color w:val="000000"/>
                <w:u w:val="single" w:color="000000"/>
                <w:lang w:val="nl-BE"/>
              </w:rPr>
              <w:t>e 835</w:t>
            </w:r>
            <w:r>
              <w:rPr>
                <w:color w:val="000000"/>
                <w:u w:val="single" w:color="000000"/>
              </w:rPr>
              <w:fldChar w:fldCharType="end"/>
            </w:r>
            <w:r w:rsidRPr="00094021">
              <w:rPr>
                <w:color w:val="00B0F0"/>
                <w:lang w:val="nl-BE"/>
              </w:rPr>
              <w:t xml:space="preserve"> </w:t>
            </w:r>
            <w:r w:rsidRPr="00094021">
              <w:rPr>
                <w:color w:val="000000"/>
                <w:lang w:val="nl-BE"/>
              </w:rPr>
              <w:t xml:space="preserve">dynamische cardioïde microfoon is perfect voor alle soorten vocale toepassingen en is een degelijke keuze voor performers. </w:t>
            </w:r>
          </w:p>
          <w:p w14:paraId="3222CDE9" w14:textId="77777777" w:rsidR="001D237B" w:rsidRPr="00094021" w:rsidRDefault="001D237B">
            <w:pPr>
              <w:rPr>
                <w:color w:val="000000"/>
                <w:lang w:val="nl-BE"/>
              </w:rPr>
            </w:pPr>
          </w:p>
        </w:tc>
      </w:tr>
    </w:tbl>
    <w:p w14:paraId="1243A67C" w14:textId="77777777" w:rsidR="001D237B" w:rsidRPr="00094021" w:rsidRDefault="001D237B">
      <w:pPr>
        <w:rPr>
          <w:lang w:val="nl-BE"/>
        </w:rPr>
      </w:pPr>
    </w:p>
    <w:tbl>
      <w:tblPr>
        <w:tblW w:w="0" w:type="auto"/>
        <w:tblCellMar>
          <w:left w:w="0" w:type="dxa"/>
          <w:right w:w="0" w:type="dxa"/>
        </w:tblCellMar>
        <w:tblLook w:val="04A0" w:firstRow="1" w:lastRow="0" w:firstColumn="1" w:lastColumn="0" w:noHBand="0" w:noVBand="1"/>
      </w:tblPr>
      <w:tblGrid>
        <w:gridCol w:w="4793"/>
        <w:gridCol w:w="3200"/>
      </w:tblGrid>
      <w:tr w:rsidR="001D237B" w:rsidRPr="00094021" w14:paraId="126891AD" w14:textId="77777777">
        <w:tc>
          <w:tcPr>
            <w:tcW w:w="3945" w:type="dxa"/>
            <w:tcMar>
              <w:top w:w="0" w:type="dxa"/>
              <w:left w:w="0" w:type="dxa"/>
              <w:bottom w:w="0" w:type="dxa"/>
              <w:right w:w="113" w:type="dxa"/>
            </w:tcMar>
            <w:hideMark/>
          </w:tcPr>
          <w:p w14:paraId="485692A0" w14:textId="77777777" w:rsidR="001D237B" w:rsidRDefault="00000000">
            <w:pPr>
              <w:rPr>
                <w:color w:val="000000"/>
              </w:rPr>
            </w:pPr>
            <w:r>
              <w:rPr>
                <w:noProof/>
                <w:color w:val="000000"/>
              </w:rPr>
              <w:drawing>
                <wp:inline distT="0" distB="0" distL="0" distR="0" wp14:anchorId="038A4153" wp14:editId="69F8CDD0">
                  <wp:extent cx="2971800" cy="1990725"/>
                  <wp:effectExtent l="0" t="0" r="0" b="0"/>
                  <wp:docPr id="100011" name="Picture 100011" descr="A picture containing micro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0"/>
                          <a:stretch>
                            <a:fillRect/>
                          </a:stretch>
                        </pic:blipFill>
                        <pic:spPr>
                          <a:xfrm>
                            <a:off x="0" y="0"/>
                            <a:ext cx="2971800" cy="1990725"/>
                          </a:xfrm>
                          <a:prstGeom prst="rect">
                            <a:avLst/>
                          </a:prstGeom>
                        </pic:spPr>
                      </pic:pic>
                    </a:graphicData>
                  </a:graphic>
                </wp:inline>
              </w:drawing>
            </w:r>
          </w:p>
        </w:tc>
        <w:tc>
          <w:tcPr>
            <w:tcW w:w="3945" w:type="dxa"/>
            <w:tcMar>
              <w:top w:w="0" w:type="dxa"/>
              <w:left w:w="0" w:type="dxa"/>
              <w:bottom w:w="0" w:type="dxa"/>
              <w:right w:w="113" w:type="dxa"/>
            </w:tcMar>
            <w:hideMark/>
          </w:tcPr>
          <w:p w14:paraId="3C43EB14" w14:textId="77777777" w:rsidR="001D237B" w:rsidRPr="00094021" w:rsidRDefault="00000000">
            <w:pPr>
              <w:rPr>
                <w:color w:val="000000"/>
                <w:lang w:val="nl-BE"/>
              </w:rPr>
            </w:pPr>
            <w:r w:rsidRPr="00094021">
              <w:rPr>
                <w:b/>
                <w:bCs/>
                <w:color w:val="000000"/>
                <w:lang w:val="nl-BE"/>
              </w:rPr>
              <w:t>e 935</w:t>
            </w:r>
          </w:p>
          <w:p w14:paraId="149E27C6" w14:textId="77777777" w:rsidR="001D237B" w:rsidRPr="00094021" w:rsidRDefault="00000000">
            <w:pPr>
              <w:rPr>
                <w:color w:val="000000"/>
                <w:lang w:val="nl-BE"/>
              </w:rPr>
            </w:pPr>
            <w:r w:rsidRPr="00094021">
              <w:rPr>
                <w:color w:val="000000"/>
                <w:lang w:val="nl-BE"/>
              </w:rPr>
              <w:t xml:space="preserve">De </w:t>
            </w:r>
            <w:r>
              <w:fldChar w:fldCharType="begin"/>
            </w:r>
            <w:r w:rsidRPr="00094021">
              <w:rPr>
                <w:lang w:val="nl-BE"/>
              </w:rPr>
              <w:instrText>HYPERLINK "https://en-de.sennheiser.com/vocal-microphone-dynamic-cardioid-e-935"</w:instrText>
            </w:r>
            <w:r>
              <w:fldChar w:fldCharType="separate"/>
            </w:r>
            <w:r w:rsidRPr="00094021">
              <w:rPr>
                <w:color w:val="000000"/>
                <w:u w:val="single" w:color="000000"/>
                <w:lang w:val="nl-BE"/>
              </w:rPr>
              <w:t>e 935</w:t>
            </w:r>
            <w:r>
              <w:rPr>
                <w:color w:val="000000"/>
                <w:u w:val="single" w:color="000000"/>
              </w:rPr>
              <w:fldChar w:fldCharType="end"/>
            </w:r>
            <w:r w:rsidRPr="00094021">
              <w:rPr>
                <w:color w:val="000000"/>
                <w:lang w:val="nl-BE"/>
              </w:rPr>
              <w:t xml:space="preserve"> cardioïde zangmicrofoon voor podia is ontworpen om onder druk te presteren. Hij geeft je vocals steeds alle ruimte op een luidruchtig podium en plaatst ze zuiver buiten de mix.</w:t>
            </w:r>
          </w:p>
        </w:tc>
      </w:tr>
    </w:tbl>
    <w:p w14:paraId="50A95CE8" w14:textId="77777777" w:rsidR="001D237B" w:rsidRPr="00094021" w:rsidRDefault="001D237B">
      <w:pPr>
        <w:rPr>
          <w:lang w:val="nl-BE"/>
        </w:rPr>
      </w:pPr>
    </w:p>
    <w:p w14:paraId="0C5E1FEE" w14:textId="77777777" w:rsidR="001D237B" w:rsidRPr="00094021" w:rsidRDefault="00000000">
      <w:pPr>
        <w:rPr>
          <w:lang w:val="nl-BE"/>
        </w:rPr>
      </w:pPr>
      <w:r w:rsidRPr="00094021">
        <w:rPr>
          <w:lang w:val="nl-BE"/>
        </w:rPr>
        <w:br w:type="page"/>
      </w:r>
    </w:p>
    <w:tbl>
      <w:tblPr>
        <w:tblW w:w="0" w:type="auto"/>
        <w:tblCellMar>
          <w:left w:w="0" w:type="dxa"/>
          <w:right w:w="0" w:type="dxa"/>
        </w:tblCellMar>
        <w:tblLook w:val="04A0" w:firstRow="1" w:lastRow="0" w:firstColumn="1" w:lastColumn="0" w:noHBand="0" w:noVBand="1"/>
      </w:tblPr>
      <w:tblGrid>
        <w:gridCol w:w="5123"/>
        <w:gridCol w:w="2870"/>
      </w:tblGrid>
      <w:tr w:rsidR="001D237B" w:rsidRPr="00094021" w14:paraId="6C2D0559" w14:textId="77777777">
        <w:tc>
          <w:tcPr>
            <w:tcW w:w="2342" w:type="dxa"/>
            <w:tcMar>
              <w:top w:w="0" w:type="dxa"/>
              <w:left w:w="0" w:type="dxa"/>
              <w:bottom w:w="0" w:type="dxa"/>
              <w:right w:w="113" w:type="dxa"/>
            </w:tcMar>
            <w:hideMark/>
          </w:tcPr>
          <w:p w14:paraId="11FB934E" w14:textId="77777777" w:rsidR="001D237B" w:rsidRDefault="00000000">
            <w:pPr>
              <w:rPr>
                <w:color w:val="000000"/>
              </w:rPr>
            </w:pPr>
            <w:r>
              <w:rPr>
                <w:noProof/>
                <w:color w:val="000000"/>
              </w:rPr>
              <w:lastRenderedPageBreak/>
              <w:drawing>
                <wp:inline distT="0" distB="0" distL="0" distR="0" wp14:anchorId="08FC9B67" wp14:editId="5DE2750A">
                  <wp:extent cx="3181350" cy="1790700"/>
                  <wp:effectExtent l="0" t="0" r="0" b="0"/>
                  <wp:docPr id="100013" name="Picture 100013"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1"/>
                          <a:stretch>
                            <a:fillRect/>
                          </a:stretch>
                        </pic:blipFill>
                        <pic:spPr>
                          <a:xfrm>
                            <a:off x="0" y="0"/>
                            <a:ext cx="3181350" cy="1790700"/>
                          </a:xfrm>
                          <a:prstGeom prst="rect">
                            <a:avLst/>
                          </a:prstGeom>
                        </pic:spPr>
                      </pic:pic>
                    </a:graphicData>
                  </a:graphic>
                </wp:inline>
              </w:drawing>
            </w:r>
          </w:p>
        </w:tc>
        <w:tc>
          <w:tcPr>
            <w:tcW w:w="5548" w:type="dxa"/>
            <w:tcMar>
              <w:top w:w="0" w:type="dxa"/>
              <w:left w:w="0" w:type="dxa"/>
              <w:bottom w:w="0" w:type="dxa"/>
              <w:right w:w="113" w:type="dxa"/>
            </w:tcMar>
            <w:hideMark/>
          </w:tcPr>
          <w:p w14:paraId="7B4EC065" w14:textId="77777777" w:rsidR="001D237B" w:rsidRPr="00094021" w:rsidRDefault="00000000">
            <w:pPr>
              <w:rPr>
                <w:color w:val="000000"/>
                <w:lang w:val="nl-BE"/>
              </w:rPr>
            </w:pPr>
            <w:r w:rsidRPr="00094021">
              <w:rPr>
                <w:b/>
                <w:bCs/>
                <w:color w:val="000000"/>
                <w:lang w:val="nl-BE"/>
              </w:rPr>
              <w:t>XSW-D Pedalboard Set</w:t>
            </w:r>
          </w:p>
          <w:p w14:paraId="1737D137" w14:textId="77777777" w:rsidR="001D237B" w:rsidRPr="00094021" w:rsidRDefault="00000000">
            <w:pPr>
              <w:rPr>
                <w:color w:val="000000"/>
                <w:lang w:val="nl-BE"/>
              </w:rPr>
            </w:pPr>
            <w:r w:rsidRPr="00094021">
              <w:rPr>
                <w:color w:val="000000"/>
                <w:lang w:val="nl-BE"/>
              </w:rPr>
              <w:t xml:space="preserve">Met de Sennheiser </w:t>
            </w:r>
            <w:r>
              <w:fldChar w:fldCharType="begin"/>
            </w:r>
            <w:r w:rsidRPr="00094021">
              <w:rPr>
                <w:lang w:val="nl-BE"/>
              </w:rPr>
              <w:instrText>HYPERLINK "https://nl-be.sennheiser.com/xsw-d-pedalboard-set"</w:instrText>
            </w:r>
            <w:r>
              <w:fldChar w:fldCharType="separate"/>
            </w:r>
            <w:r w:rsidRPr="00094021">
              <w:rPr>
                <w:color w:val="000000"/>
                <w:u w:val="single" w:color="000000"/>
                <w:lang w:val="nl-BE"/>
              </w:rPr>
              <w:t>XSW-D Pedalboard Set</w:t>
            </w:r>
            <w:r>
              <w:rPr>
                <w:color w:val="000000"/>
                <w:u w:val="single" w:color="000000"/>
              </w:rPr>
              <w:fldChar w:fldCharType="end"/>
            </w:r>
            <w:r w:rsidRPr="00094021">
              <w:rPr>
                <w:color w:val="000000"/>
                <w:lang w:val="nl-BE"/>
              </w:rPr>
              <w:t xml:space="preserve"> wordt draadloos gaan kinderspel. Het is zo makkelijk als een gitaarkabel inpluggen, dus zo kan jij je concentreren op het allerbelangrijkste – jouw performance.</w:t>
            </w:r>
          </w:p>
          <w:p w14:paraId="5361DB75" w14:textId="77777777" w:rsidR="001D237B" w:rsidRPr="00094021" w:rsidRDefault="001D237B">
            <w:pPr>
              <w:rPr>
                <w:color w:val="000000"/>
                <w:lang w:val="nl-BE"/>
              </w:rPr>
            </w:pPr>
          </w:p>
        </w:tc>
      </w:tr>
    </w:tbl>
    <w:p w14:paraId="16330C1D" w14:textId="77777777" w:rsidR="001D237B" w:rsidRPr="00094021" w:rsidRDefault="001D237B">
      <w:pPr>
        <w:rPr>
          <w:lang w:val="nl-BE"/>
        </w:rPr>
      </w:pPr>
    </w:p>
    <w:tbl>
      <w:tblPr>
        <w:tblW w:w="0" w:type="auto"/>
        <w:tblCellMar>
          <w:left w:w="0" w:type="dxa"/>
          <w:right w:w="0" w:type="dxa"/>
        </w:tblCellMar>
        <w:tblLook w:val="04A0" w:firstRow="1" w:lastRow="0" w:firstColumn="1" w:lastColumn="0" w:noHBand="0" w:noVBand="1"/>
      </w:tblPr>
      <w:tblGrid>
        <w:gridCol w:w="2622"/>
        <w:gridCol w:w="5278"/>
      </w:tblGrid>
      <w:tr w:rsidR="001D237B" w14:paraId="6BF81BB2" w14:textId="77777777">
        <w:tc>
          <w:tcPr>
            <w:tcW w:w="2622" w:type="dxa"/>
            <w:tcMar>
              <w:top w:w="0" w:type="dxa"/>
              <w:left w:w="0" w:type="dxa"/>
              <w:bottom w:w="0" w:type="dxa"/>
              <w:right w:w="113" w:type="dxa"/>
            </w:tcMar>
            <w:hideMark/>
          </w:tcPr>
          <w:p w14:paraId="3F6473DA" w14:textId="77777777" w:rsidR="001D237B" w:rsidRPr="00094021" w:rsidRDefault="00000000">
            <w:pPr>
              <w:rPr>
                <w:color w:val="000000"/>
                <w:lang w:val="nl-BE"/>
              </w:rPr>
            </w:pPr>
            <w:r w:rsidRPr="00094021">
              <w:rPr>
                <w:b/>
                <w:bCs/>
                <w:color w:val="000000"/>
                <w:lang w:val="nl-BE"/>
              </w:rPr>
              <w:t>XSW IEM</w:t>
            </w:r>
          </w:p>
          <w:p w14:paraId="0BBD3855" w14:textId="77777777" w:rsidR="001D237B" w:rsidRPr="00094021" w:rsidRDefault="00000000">
            <w:pPr>
              <w:rPr>
                <w:color w:val="000000"/>
                <w:lang w:val="nl-BE"/>
              </w:rPr>
            </w:pPr>
            <w:r w:rsidRPr="00094021">
              <w:rPr>
                <w:color w:val="000000"/>
                <w:lang w:val="nl-BE"/>
              </w:rPr>
              <w:t xml:space="preserve">De </w:t>
            </w:r>
            <w:r>
              <w:fldChar w:fldCharType="begin"/>
            </w:r>
            <w:r w:rsidRPr="00094021">
              <w:rPr>
                <w:lang w:val="nl-BE"/>
              </w:rPr>
              <w:instrText>HYPERLINK "https://nl-be.sennheiser.com/xsw-iem-set"</w:instrText>
            </w:r>
            <w:r>
              <w:fldChar w:fldCharType="separate"/>
            </w:r>
            <w:r w:rsidRPr="00094021">
              <w:rPr>
                <w:color w:val="0095D5"/>
                <w:u w:val="single" w:color="0095D5"/>
                <w:lang w:val="nl-BE"/>
              </w:rPr>
              <w:t>XSW IEM</w:t>
            </w:r>
            <w:r>
              <w:rPr>
                <w:color w:val="0095D5"/>
                <w:u w:val="single" w:color="0095D5"/>
              </w:rPr>
              <w:fldChar w:fldCharType="end"/>
            </w:r>
            <w:r w:rsidRPr="00094021">
              <w:rPr>
                <w:color w:val="000000"/>
                <w:lang w:val="nl-BE"/>
              </w:rPr>
              <w:t xml:space="preserve"> is een complete starterset voor in-ear monitoring en omvat alles wat je nodig hebt om eenvoudig te kunnen beginnen met persoonlijke monitoring – zodat jij kunt focussen op je speelkwaliteit.</w:t>
            </w:r>
          </w:p>
        </w:tc>
        <w:tc>
          <w:tcPr>
            <w:tcW w:w="5278" w:type="dxa"/>
            <w:tcMar>
              <w:top w:w="0" w:type="dxa"/>
              <w:left w:w="0" w:type="dxa"/>
              <w:bottom w:w="0" w:type="dxa"/>
              <w:right w:w="113" w:type="dxa"/>
            </w:tcMar>
            <w:hideMark/>
          </w:tcPr>
          <w:p w14:paraId="7526C8F3" w14:textId="77777777" w:rsidR="001D237B" w:rsidRDefault="00000000">
            <w:pPr>
              <w:rPr>
                <w:color w:val="000000"/>
              </w:rPr>
            </w:pPr>
            <w:r>
              <w:rPr>
                <w:noProof/>
                <w:color w:val="000000"/>
              </w:rPr>
              <w:drawing>
                <wp:inline distT="0" distB="0" distL="0" distR="0" wp14:anchorId="53B0EA6E" wp14:editId="451E6A15">
                  <wp:extent cx="3276600" cy="2190750"/>
                  <wp:effectExtent l="0" t="0" r="0" b="0"/>
                  <wp:docPr id="100015" name="Picture 10001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2"/>
                          <a:stretch>
                            <a:fillRect/>
                          </a:stretch>
                        </pic:blipFill>
                        <pic:spPr>
                          <a:xfrm>
                            <a:off x="0" y="0"/>
                            <a:ext cx="3276600" cy="2190750"/>
                          </a:xfrm>
                          <a:prstGeom prst="rect">
                            <a:avLst/>
                          </a:prstGeom>
                        </pic:spPr>
                      </pic:pic>
                    </a:graphicData>
                  </a:graphic>
                </wp:inline>
              </w:drawing>
            </w:r>
          </w:p>
        </w:tc>
      </w:tr>
    </w:tbl>
    <w:p w14:paraId="284B5A9A" w14:textId="77777777" w:rsidR="001D237B" w:rsidRDefault="001D237B"/>
    <w:tbl>
      <w:tblPr>
        <w:tblW w:w="0" w:type="auto"/>
        <w:tblCellMar>
          <w:left w:w="0" w:type="dxa"/>
          <w:right w:w="0" w:type="dxa"/>
        </w:tblCellMar>
        <w:tblLook w:val="04A0" w:firstRow="1" w:lastRow="0" w:firstColumn="1" w:lastColumn="0" w:noHBand="0" w:noVBand="1"/>
      </w:tblPr>
      <w:tblGrid>
        <w:gridCol w:w="2735"/>
        <w:gridCol w:w="5258"/>
      </w:tblGrid>
      <w:tr w:rsidR="001D237B" w14:paraId="23E7490D" w14:textId="77777777">
        <w:tc>
          <w:tcPr>
            <w:tcW w:w="3945" w:type="dxa"/>
            <w:tcMar>
              <w:top w:w="0" w:type="dxa"/>
              <w:left w:w="0" w:type="dxa"/>
              <w:bottom w:w="0" w:type="dxa"/>
              <w:right w:w="113" w:type="dxa"/>
            </w:tcMar>
            <w:hideMark/>
          </w:tcPr>
          <w:p w14:paraId="6DDF7ED0" w14:textId="77777777" w:rsidR="001D237B" w:rsidRPr="00094021" w:rsidRDefault="00000000">
            <w:pPr>
              <w:rPr>
                <w:color w:val="000000"/>
                <w:lang w:val="nl-BE"/>
              </w:rPr>
            </w:pPr>
            <w:r w:rsidRPr="00094021">
              <w:rPr>
                <w:b/>
                <w:bCs/>
                <w:color w:val="000000"/>
                <w:lang w:val="nl-BE"/>
              </w:rPr>
              <w:t>HD 25</w:t>
            </w:r>
          </w:p>
          <w:p w14:paraId="3210EC99" w14:textId="77777777" w:rsidR="001D237B" w:rsidRPr="00094021" w:rsidRDefault="00000000">
            <w:pPr>
              <w:rPr>
                <w:color w:val="000000"/>
                <w:lang w:val="nl-BE"/>
              </w:rPr>
            </w:pPr>
            <w:r w:rsidRPr="00094021">
              <w:rPr>
                <w:color w:val="000000"/>
                <w:lang w:val="nl-BE"/>
              </w:rPr>
              <w:t xml:space="preserve">Geweldig geluid, super robuust en lichtgewicht! De iconische </w:t>
            </w:r>
            <w:r>
              <w:fldChar w:fldCharType="begin"/>
            </w:r>
            <w:r w:rsidRPr="00094021">
              <w:rPr>
                <w:lang w:val="nl-BE"/>
              </w:rPr>
              <w:instrText>HYPERLINK "https://nl-be.sennheiser.com/hd25"</w:instrText>
            </w:r>
            <w:r>
              <w:fldChar w:fldCharType="separate"/>
            </w:r>
            <w:r w:rsidRPr="00094021">
              <w:rPr>
                <w:color w:val="0095D5"/>
                <w:u w:val="single" w:color="0095D5"/>
                <w:lang w:val="nl-BE"/>
              </w:rPr>
              <w:t>HD 25</w:t>
            </w:r>
            <w:r>
              <w:rPr>
                <w:color w:val="0095D5"/>
                <w:u w:val="single" w:color="0095D5"/>
              </w:rPr>
              <w:fldChar w:fldCharType="end"/>
            </w:r>
            <w:r w:rsidRPr="00094021">
              <w:rPr>
                <w:color w:val="000000"/>
                <w:lang w:val="nl-BE"/>
              </w:rPr>
              <w:t xml:space="preserve"> is een van de meestgebruikte hoofdtelefoons onder dj’s en andere audioprofessionals. </w:t>
            </w:r>
          </w:p>
        </w:tc>
        <w:tc>
          <w:tcPr>
            <w:tcW w:w="3945" w:type="dxa"/>
            <w:tcMar>
              <w:top w:w="0" w:type="dxa"/>
              <w:left w:w="0" w:type="dxa"/>
              <w:bottom w:w="0" w:type="dxa"/>
              <w:right w:w="113" w:type="dxa"/>
            </w:tcMar>
            <w:hideMark/>
          </w:tcPr>
          <w:p w14:paraId="4E5166F3" w14:textId="77777777" w:rsidR="001D237B" w:rsidRDefault="00000000">
            <w:pPr>
              <w:rPr>
                <w:color w:val="000000"/>
              </w:rPr>
            </w:pPr>
            <w:r>
              <w:rPr>
                <w:noProof/>
                <w:color w:val="000000"/>
              </w:rPr>
              <w:drawing>
                <wp:inline distT="0" distB="0" distL="0" distR="0" wp14:anchorId="3AD88597" wp14:editId="1F89C328">
                  <wp:extent cx="3267075" cy="2143125"/>
                  <wp:effectExtent l="0" t="0" r="0" b="0"/>
                  <wp:docPr id="100017" name="Picture 100017" descr="A pair of headphones on a stack of pape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3"/>
                          <a:stretch>
                            <a:fillRect/>
                          </a:stretch>
                        </pic:blipFill>
                        <pic:spPr>
                          <a:xfrm>
                            <a:off x="0" y="0"/>
                            <a:ext cx="3267075" cy="2143125"/>
                          </a:xfrm>
                          <a:prstGeom prst="rect">
                            <a:avLst/>
                          </a:prstGeom>
                        </pic:spPr>
                      </pic:pic>
                    </a:graphicData>
                  </a:graphic>
                </wp:inline>
              </w:drawing>
            </w:r>
          </w:p>
        </w:tc>
      </w:tr>
    </w:tbl>
    <w:p w14:paraId="7AEA4A37" w14:textId="77777777" w:rsidR="001D237B" w:rsidRDefault="001D237B"/>
    <w:p w14:paraId="092E1FA9" w14:textId="77777777" w:rsidR="001D237B" w:rsidRDefault="00000000">
      <w:pPr>
        <w:spacing w:after="200" w:line="276" w:lineRule="auto"/>
      </w:pPr>
      <w:r>
        <w:br w:type="page"/>
      </w:r>
    </w:p>
    <w:tbl>
      <w:tblPr>
        <w:tblW w:w="0" w:type="auto"/>
        <w:tblCellMar>
          <w:left w:w="0" w:type="dxa"/>
          <w:right w:w="0" w:type="dxa"/>
        </w:tblCellMar>
        <w:tblLook w:val="04A0" w:firstRow="1" w:lastRow="0" w:firstColumn="1" w:lastColumn="0" w:noHBand="0" w:noVBand="1"/>
      </w:tblPr>
      <w:tblGrid>
        <w:gridCol w:w="4733"/>
        <w:gridCol w:w="3260"/>
      </w:tblGrid>
      <w:tr w:rsidR="001D237B" w:rsidRPr="00094021" w14:paraId="04E99A7E" w14:textId="77777777">
        <w:tc>
          <w:tcPr>
            <w:tcW w:w="4419" w:type="dxa"/>
            <w:tcMar>
              <w:top w:w="0" w:type="dxa"/>
              <w:left w:w="0" w:type="dxa"/>
              <w:bottom w:w="0" w:type="dxa"/>
              <w:right w:w="113" w:type="dxa"/>
            </w:tcMar>
            <w:hideMark/>
          </w:tcPr>
          <w:p w14:paraId="49815DA7" w14:textId="77777777" w:rsidR="001D237B" w:rsidRDefault="00000000">
            <w:pPr>
              <w:rPr>
                <w:color w:val="000000"/>
              </w:rPr>
            </w:pPr>
            <w:r>
              <w:rPr>
                <w:noProof/>
                <w:color w:val="000000"/>
              </w:rPr>
              <w:lastRenderedPageBreak/>
              <w:drawing>
                <wp:inline distT="0" distB="0" distL="0" distR="0" wp14:anchorId="03108C15" wp14:editId="2CDABE19">
                  <wp:extent cx="2933700" cy="1952625"/>
                  <wp:effectExtent l="0" t="0" r="0" b="0"/>
                  <wp:docPr id="100019" name="Picture 100019" descr="A pair of headpho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4"/>
                          <a:stretch>
                            <a:fillRect/>
                          </a:stretch>
                        </pic:blipFill>
                        <pic:spPr>
                          <a:xfrm>
                            <a:off x="0" y="0"/>
                            <a:ext cx="2933700" cy="1952625"/>
                          </a:xfrm>
                          <a:prstGeom prst="rect">
                            <a:avLst/>
                          </a:prstGeom>
                        </pic:spPr>
                      </pic:pic>
                    </a:graphicData>
                  </a:graphic>
                </wp:inline>
              </w:drawing>
            </w:r>
          </w:p>
        </w:tc>
        <w:tc>
          <w:tcPr>
            <w:tcW w:w="3481" w:type="dxa"/>
            <w:tcMar>
              <w:top w:w="0" w:type="dxa"/>
              <w:left w:w="0" w:type="dxa"/>
              <w:bottom w:w="0" w:type="dxa"/>
              <w:right w:w="113" w:type="dxa"/>
            </w:tcMar>
            <w:hideMark/>
          </w:tcPr>
          <w:p w14:paraId="02F29F8C" w14:textId="77777777" w:rsidR="001D237B" w:rsidRPr="00094021" w:rsidRDefault="00000000">
            <w:pPr>
              <w:rPr>
                <w:color w:val="000000"/>
                <w:lang w:val="nl-BE"/>
              </w:rPr>
            </w:pPr>
            <w:hyperlink r:id="rId15" w:history="1">
              <w:r w:rsidRPr="00094021">
                <w:rPr>
                  <w:b/>
                  <w:bCs/>
                  <w:color w:val="000000"/>
                  <w:u w:val="single" w:color="000000"/>
                  <w:lang w:val="nl-BE"/>
                </w:rPr>
                <w:t>HD 200 PRO</w:t>
              </w:r>
            </w:hyperlink>
          </w:p>
          <w:p w14:paraId="30DF631A" w14:textId="77777777" w:rsidR="001D237B" w:rsidRPr="00094021" w:rsidRDefault="00000000">
            <w:pPr>
              <w:rPr>
                <w:color w:val="000000"/>
                <w:lang w:val="nl-BE"/>
              </w:rPr>
            </w:pPr>
            <w:r w:rsidRPr="00094021">
              <w:rPr>
                <w:color w:val="000000"/>
                <w:lang w:val="nl-BE"/>
              </w:rPr>
              <w:t xml:space="preserve">Sennheisers instapper op het vlak van gesloten, ooromsluitende hoofdtelefoons biedt een krachtig geluid voor studiomonitoring – of wanneer je naar je favoriete deuntjes luistert. </w:t>
            </w:r>
          </w:p>
        </w:tc>
      </w:tr>
    </w:tbl>
    <w:p w14:paraId="10D8872D" w14:textId="77777777" w:rsidR="001D237B" w:rsidRPr="00094021" w:rsidRDefault="001D237B">
      <w:pPr>
        <w:rPr>
          <w:lang w:val="nl-BE"/>
        </w:rPr>
      </w:pPr>
    </w:p>
    <w:tbl>
      <w:tblPr>
        <w:tblW w:w="0" w:type="auto"/>
        <w:tblCellMar>
          <w:left w:w="0" w:type="dxa"/>
          <w:right w:w="0" w:type="dxa"/>
        </w:tblCellMar>
        <w:tblLook w:val="04A0" w:firstRow="1" w:lastRow="0" w:firstColumn="1" w:lastColumn="0" w:noHBand="0" w:noVBand="1"/>
      </w:tblPr>
      <w:tblGrid>
        <w:gridCol w:w="4733"/>
        <w:gridCol w:w="3260"/>
      </w:tblGrid>
      <w:tr w:rsidR="001D237B" w:rsidRPr="00094021" w14:paraId="00E4A295" w14:textId="77777777">
        <w:tc>
          <w:tcPr>
            <w:tcW w:w="4468" w:type="dxa"/>
            <w:tcMar>
              <w:top w:w="0" w:type="dxa"/>
              <w:left w:w="0" w:type="dxa"/>
              <w:bottom w:w="0" w:type="dxa"/>
              <w:right w:w="113" w:type="dxa"/>
            </w:tcMar>
            <w:hideMark/>
          </w:tcPr>
          <w:p w14:paraId="5DC6940D" w14:textId="77777777" w:rsidR="001D237B" w:rsidRDefault="00000000">
            <w:pPr>
              <w:rPr>
                <w:color w:val="000000"/>
              </w:rPr>
            </w:pPr>
            <w:r>
              <w:rPr>
                <w:noProof/>
                <w:color w:val="000000"/>
              </w:rPr>
              <w:drawing>
                <wp:inline distT="0" distB="0" distL="0" distR="0" wp14:anchorId="5EBB8EF6" wp14:editId="5C6867F4">
                  <wp:extent cx="2933700" cy="1990725"/>
                  <wp:effectExtent l="0" t="0" r="0" b="0"/>
                  <wp:docPr id="100021" name="Picture 100021" descr="A picture containing indoor, red,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6"/>
                          <a:stretch>
                            <a:fillRect/>
                          </a:stretch>
                        </pic:blipFill>
                        <pic:spPr>
                          <a:xfrm>
                            <a:off x="0" y="0"/>
                            <a:ext cx="2933700" cy="1990725"/>
                          </a:xfrm>
                          <a:prstGeom prst="rect">
                            <a:avLst/>
                          </a:prstGeom>
                        </pic:spPr>
                      </pic:pic>
                    </a:graphicData>
                  </a:graphic>
                </wp:inline>
              </w:drawing>
            </w:r>
          </w:p>
        </w:tc>
        <w:tc>
          <w:tcPr>
            <w:tcW w:w="3432" w:type="dxa"/>
            <w:tcMar>
              <w:top w:w="0" w:type="dxa"/>
              <w:left w:w="0" w:type="dxa"/>
              <w:bottom w:w="0" w:type="dxa"/>
              <w:right w:w="113" w:type="dxa"/>
            </w:tcMar>
            <w:hideMark/>
          </w:tcPr>
          <w:p w14:paraId="262A943C" w14:textId="77777777" w:rsidR="001D237B" w:rsidRPr="00094021" w:rsidRDefault="00000000">
            <w:pPr>
              <w:rPr>
                <w:color w:val="000000"/>
                <w:lang w:val="nl-BE"/>
              </w:rPr>
            </w:pPr>
            <w:r w:rsidRPr="00094021">
              <w:rPr>
                <w:b/>
                <w:bCs/>
                <w:color w:val="000000"/>
                <w:lang w:val="nl-BE"/>
              </w:rPr>
              <w:t>HD 280 PRO</w:t>
            </w:r>
          </w:p>
          <w:p w14:paraId="4A858FA6" w14:textId="77777777" w:rsidR="001D237B" w:rsidRPr="00094021" w:rsidRDefault="00000000">
            <w:pPr>
              <w:rPr>
                <w:color w:val="000000"/>
                <w:lang w:val="nl-BE"/>
              </w:rPr>
            </w:pPr>
            <w:r w:rsidRPr="00094021">
              <w:rPr>
                <w:color w:val="000000"/>
                <w:lang w:val="nl-BE"/>
              </w:rPr>
              <w:t xml:space="preserve">De </w:t>
            </w:r>
            <w:r>
              <w:fldChar w:fldCharType="begin"/>
            </w:r>
            <w:r w:rsidRPr="00094021">
              <w:rPr>
                <w:lang w:val="nl-BE"/>
              </w:rPr>
              <w:instrText>HYPERLINK "https://nl-be.sennheiser.com/hd-280-pro"</w:instrText>
            </w:r>
            <w:r>
              <w:fldChar w:fldCharType="separate"/>
            </w:r>
            <w:r w:rsidRPr="00094021">
              <w:rPr>
                <w:color w:val="000000"/>
                <w:u w:val="single" w:color="000000"/>
                <w:lang w:val="nl-BE"/>
              </w:rPr>
              <w:t>HD 280 PRO</w:t>
            </w:r>
            <w:r>
              <w:rPr>
                <w:color w:val="000000"/>
                <w:u w:val="single" w:color="000000"/>
              </w:rPr>
              <w:fldChar w:fldCharType="end"/>
            </w:r>
            <w:r w:rsidRPr="00094021">
              <w:rPr>
                <w:color w:val="000000"/>
                <w:lang w:val="nl-BE"/>
              </w:rPr>
              <w:t xml:space="preserve"> monitoringhoofdtelefoon met gesloten oorschelpen biedt een extreem robuuste constructie gecombineerd met de geluidskwaliteit, het modulaire design en de isolatie die je nodig hebt om op je mix te focussen. </w:t>
            </w:r>
          </w:p>
        </w:tc>
      </w:tr>
    </w:tbl>
    <w:p w14:paraId="5E3DE859" w14:textId="77777777" w:rsidR="001D237B" w:rsidRPr="00094021" w:rsidRDefault="001D237B">
      <w:pPr>
        <w:rPr>
          <w:lang w:val="nl-BE"/>
        </w:rPr>
      </w:pPr>
    </w:p>
    <w:tbl>
      <w:tblPr>
        <w:tblW w:w="0" w:type="auto"/>
        <w:tblCellMar>
          <w:left w:w="0" w:type="dxa"/>
          <w:right w:w="0" w:type="dxa"/>
        </w:tblCellMar>
        <w:tblLook w:val="04A0" w:firstRow="1" w:lastRow="0" w:firstColumn="1" w:lastColumn="0" w:noHBand="0" w:noVBand="1"/>
      </w:tblPr>
      <w:tblGrid>
        <w:gridCol w:w="4733"/>
        <w:gridCol w:w="3260"/>
      </w:tblGrid>
      <w:tr w:rsidR="001D237B" w14:paraId="3C1FDBB9" w14:textId="77777777">
        <w:tc>
          <w:tcPr>
            <w:tcW w:w="3945" w:type="dxa"/>
            <w:tcMar>
              <w:top w:w="0" w:type="dxa"/>
              <w:left w:w="0" w:type="dxa"/>
              <w:bottom w:w="0" w:type="dxa"/>
              <w:right w:w="113" w:type="dxa"/>
            </w:tcMar>
            <w:hideMark/>
          </w:tcPr>
          <w:p w14:paraId="08077D59" w14:textId="77777777" w:rsidR="001D237B" w:rsidRDefault="00000000">
            <w:pPr>
              <w:rPr>
                <w:color w:val="000000"/>
              </w:rPr>
            </w:pPr>
            <w:r>
              <w:rPr>
                <w:noProof/>
                <w:color w:val="000000"/>
              </w:rPr>
              <w:drawing>
                <wp:inline distT="0" distB="0" distL="0" distR="0" wp14:anchorId="2C68EDC2" wp14:editId="5075F774">
                  <wp:extent cx="2933700" cy="2028825"/>
                  <wp:effectExtent l="0" t="0" r="0" b="0"/>
                  <wp:docPr id="100023" name="Picture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17"/>
                          <a:stretch>
                            <a:fillRect/>
                          </a:stretch>
                        </pic:blipFill>
                        <pic:spPr>
                          <a:xfrm>
                            <a:off x="0" y="0"/>
                            <a:ext cx="2933700" cy="2028825"/>
                          </a:xfrm>
                          <a:prstGeom prst="rect">
                            <a:avLst/>
                          </a:prstGeom>
                        </pic:spPr>
                      </pic:pic>
                    </a:graphicData>
                  </a:graphic>
                </wp:inline>
              </w:drawing>
            </w:r>
          </w:p>
        </w:tc>
        <w:tc>
          <w:tcPr>
            <w:tcW w:w="3945" w:type="dxa"/>
            <w:tcMar>
              <w:top w:w="0" w:type="dxa"/>
              <w:left w:w="0" w:type="dxa"/>
              <w:bottom w:w="0" w:type="dxa"/>
              <w:right w:w="113" w:type="dxa"/>
            </w:tcMar>
            <w:hideMark/>
          </w:tcPr>
          <w:p w14:paraId="22606433" w14:textId="77777777" w:rsidR="001D237B" w:rsidRPr="00094021" w:rsidRDefault="00000000">
            <w:pPr>
              <w:rPr>
                <w:color w:val="000000"/>
                <w:lang w:val="nl-BE"/>
              </w:rPr>
            </w:pPr>
            <w:r w:rsidRPr="00094021">
              <w:rPr>
                <w:b/>
                <w:bCs/>
                <w:color w:val="000000"/>
                <w:lang w:val="nl-BE"/>
              </w:rPr>
              <w:t>HD 300 PRO</w:t>
            </w:r>
          </w:p>
          <w:p w14:paraId="66F0BA16" w14:textId="77777777" w:rsidR="001D237B" w:rsidRDefault="00000000">
            <w:pPr>
              <w:rPr>
                <w:color w:val="000000"/>
              </w:rPr>
            </w:pPr>
            <w:r w:rsidRPr="00094021">
              <w:rPr>
                <w:color w:val="000000"/>
                <w:lang w:val="nl-BE"/>
              </w:rPr>
              <w:t xml:space="preserve">De </w:t>
            </w:r>
            <w:r>
              <w:fldChar w:fldCharType="begin"/>
            </w:r>
            <w:r w:rsidRPr="00094021">
              <w:rPr>
                <w:lang w:val="nl-BE"/>
              </w:rPr>
              <w:instrText>HYPERLINK "https://nl-be.sennheiser.com/hd-300-pro"</w:instrText>
            </w:r>
            <w:r>
              <w:fldChar w:fldCharType="separate"/>
            </w:r>
            <w:r w:rsidRPr="00094021">
              <w:rPr>
                <w:color w:val="0095D5"/>
                <w:u w:val="single" w:color="0095D5"/>
                <w:lang w:val="nl-BE"/>
              </w:rPr>
              <w:t>HD 300 PRO</w:t>
            </w:r>
            <w:r>
              <w:rPr>
                <w:color w:val="0095D5"/>
                <w:u w:val="single" w:color="0095D5"/>
              </w:rPr>
              <w:fldChar w:fldCharType="end"/>
            </w:r>
            <w:r w:rsidRPr="00094021">
              <w:rPr>
                <w:color w:val="000000"/>
                <w:lang w:val="nl-BE"/>
              </w:rPr>
              <w:t xml:space="preserve"> met gesloten oorschelpen werd gemodelleerd naar de legendarische HD 250 Linear-hoofdtelefoon en levert een neutraal geluid van hoge resolutie, met dezelfde precisie die jij ook voor je productie aan de dag legt. </w:t>
            </w:r>
            <w:proofErr w:type="spellStart"/>
            <w:r>
              <w:rPr>
                <w:color w:val="000000"/>
              </w:rPr>
              <w:t>Zijn</w:t>
            </w:r>
            <w:proofErr w:type="spellEnd"/>
            <w:r>
              <w:rPr>
                <w:color w:val="000000"/>
              </w:rPr>
              <w:t xml:space="preserve"> </w:t>
            </w:r>
            <w:proofErr w:type="spellStart"/>
            <w:r>
              <w:rPr>
                <w:color w:val="000000"/>
              </w:rPr>
              <w:t>geluidspatroon</w:t>
            </w:r>
            <w:proofErr w:type="spellEnd"/>
            <w:r>
              <w:rPr>
                <w:color w:val="000000"/>
              </w:rPr>
              <w:t xml:space="preserve"> </w:t>
            </w:r>
            <w:proofErr w:type="spellStart"/>
            <w:r>
              <w:rPr>
                <w:color w:val="000000"/>
              </w:rPr>
              <w:t>blijft</w:t>
            </w:r>
            <w:proofErr w:type="spellEnd"/>
            <w:r>
              <w:rPr>
                <w:color w:val="000000"/>
              </w:rPr>
              <w:t xml:space="preserve"> </w:t>
            </w:r>
            <w:proofErr w:type="spellStart"/>
            <w:r>
              <w:rPr>
                <w:color w:val="000000"/>
              </w:rPr>
              <w:t>subtiel</w:t>
            </w:r>
            <w:proofErr w:type="spellEnd"/>
            <w:r>
              <w:rPr>
                <w:color w:val="000000"/>
              </w:rPr>
              <w:t xml:space="preserve"> </w:t>
            </w:r>
            <w:proofErr w:type="spellStart"/>
            <w:r>
              <w:rPr>
                <w:color w:val="000000"/>
              </w:rPr>
              <w:t>en</w:t>
            </w:r>
            <w:proofErr w:type="spellEnd"/>
            <w:r>
              <w:rPr>
                <w:color w:val="000000"/>
              </w:rPr>
              <w:t xml:space="preserve"> </w:t>
            </w:r>
            <w:proofErr w:type="spellStart"/>
            <w:r>
              <w:rPr>
                <w:color w:val="000000"/>
              </w:rPr>
              <w:t>precies</w:t>
            </w:r>
            <w:proofErr w:type="spellEnd"/>
            <w:r>
              <w:rPr>
                <w:color w:val="000000"/>
              </w:rPr>
              <w:t xml:space="preserve"> </w:t>
            </w:r>
            <w:proofErr w:type="spellStart"/>
            <w:r>
              <w:rPr>
                <w:color w:val="000000"/>
              </w:rPr>
              <w:t>bij</w:t>
            </w:r>
            <w:proofErr w:type="spellEnd"/>
            <w:r>
              <w:rPr>
                <w:color w:val="000000"/>
              </w:rPr>
              <w:t xml:space="preserve"> </w:t>
            </w:r>
            <w:proofErr w:type="spellStart"/>
            <w:r>
              <w:rPr>
                <w:color w:val="000000"/>
              </w:rPr>
              <w:t>elke</w:t>
            </w:r>
            <w:proofErr w:type="spellEnd"/>
            <w:r>
              <w:rPr>
                <w:color w:val="000000"/>
              </w:rPr>
              <w:t xml:space="preserve"> </w:t>
            </w:r>
            <w:proofErr w:type="spellStart"/>
            <w:r>
              <w:rPr>
                <w:color w:val="000000"/>
              </w:rPr>
              <w:t>toepassing</w:t>
            </w:r>
            <w:proofErr w:type="spellEnd"/>
            <w:r>
              <w:rPr>
                <w:color w:val="000000"/>
              </w:rPr>
              <w:t>.</w:t>
            </w:r>
          </w:p>
        </w:tc>
      </w:tr>
    </w:tbl>
    <w:p w14:paraId="2D3D1A1B" w14:textId="77777777" w:rsidR="001D237B" w:rsidRDefault="001D237B"/>
    <w:p w14:paraId="1C1F45BE" w14:textId="77777777" w:rsidR="001D237B" w:rsidRDefault="00000000">
      <w:pPr>
        <w:spacing w:after="200" w:line="276" w:lineRule="auto"/>
      </w:pPr>
      <w:r>
        <w:br w:type="page"/>
      </w:r>
    </w:p>
    <w:tbl>
      <w:tblPr>
        <w:tblW w:w="0" w:type="auto"/>
        <w:tblCellMar>
          <w:left w:w="0" w:type="dxa"/>
          <w:right w:w="0" w:type="dxa"/>
        </w:tblCellMar>
        <w:tblLook w:val="04A0" w:firstRow="1" w:lastRow="0" w:firstColumn="1" w:lastColumn="0" w:noHBand="0" w:noVBand="1"/>
      </w:tblPr>
      <w:tblGrid>
        <w:gridCol w:w="2982"/>
        <w:gridCol w:w="4908"/>
      </w:tblGrid>
      <w:tr w:rsidR="001D237B" w14:paraId="59CB55C5" w14:textId="77777777">
        <w:tc>
          <w:tcPr>
            <w:tcW w:w="2982" w:type="dxa"/>
            <w:tcMar>
              <w:top w:w="0" w:type="dxa"/>
              <w:left w:w="0" w:type="dxa"/>
              <w:bottom w:w="0" w:type="dxa"/>
              <w:right w:w="113" w:type="dxa"/>
            </w:tcMar>
            <w:hideMark/>
          </w:tcPr>
          <w:p w14:paraId="76C34BE2" w14:textId="77777777" w:rsidR="001D237B" w:rsidRPr="00094021" w:rsidRDefault="00000000">
            <w:pPr>
              <w:rPr>
                <w:color w:val="000000"/>
                <w:lang w:val="nl-BE"/>
              </w:rPr>
            </w:pPr>
            <w:r w:rsidRPr="00094021">
              <w:rPr>
                <w:b/>
                <w:bCs/>
                <w:color w:val="000000"/>
                <w:lang w:val="nl-BE"/>
              </w:rPr>
              <w:lastRenderedPageBreak/>
              <w:t>HD 400 PRO</w:t>
            </w:r>
          </w:p>
          <w:p w14:paraId="3D431057" w14:textId="77777777" w:rsidR="001D237B" w:rsidRPr="00094021" w:rsidRDefault="00000000">
            <w:pPr>
              <w:rPr>
                <w:color w:val="000000"/>
                <w:lang w:val="nl-BE"/>
              </w:rPr>
            </w:pPr>
            <w:r w:rsidRPr="00094021">
              <w:rPr>
                <w:color w:val="000000"/>
                <w:lang w:val="nl-BE"/>
              </w:rPr>
              <w:t xml:space="preserve">Waarom zou je je studiomonitoring niet upgraden met de </w:t>
            </w:r>
            <w:r>
              <w:fldChar w:fldCharType="begin"/>
            </w:r>
            <w:r w:rsidRPr="00094021">
              <w:rPr>
                <w:lang w:val="nl-BE"/>
              </w:rPr>
              <w:instrText>HYPERLINK "https://nl-be.sennheiser.com/hd-400-pro"</w:instrText>
            </w:r>
            <w:r>
              <w:fldChar w:fldCharType="separate"/>
            </w:r>
            <w:r w:rsidRPr="00094021">
              <w:rPr>
                <w:color w:val="0095D5"/>
                <w:u w:val="single" w:color="0095D5"/>
                <w:lang w:val="nl-BE"/>
              </w:rPr>
              <w:t>HD 400 PRO</w:t>
            </w:r>
            <w:r>
              <w:rPr>
                <w:color w:val="0095D5"/>
                <w:u w:val="single" w:color="0095D5"/>
              </w:rPr>
              <w:fldChar w:fldCharType="end"/>
            </w:r>
            <w:r w:rsidRPr="00094021">
              <w:rPr>
                <w:color w:val="000000"/>
                <w:lang w:val="nl-BE"/>
              </w:rPr>
              <w:t xml:space="preserve">? Dankzij de schuine transducers biedt deze hoofdtelefoon met open oorschelpen een natuurlijke en accurate luisterervaring met een breed en transparant geluidsbeeld. </w:t>
            </w:r>
          </w:p>
        </w:tc>
        <w:tc>
          <w:tcPr>
            <w:tcW w:w="4908" w:type="dxa"/>
            <w:tcMar>
              <w:top w:w="0" w:type="dxa"/>
              <w:left w:w="0" w:type="dxa"/>
              <w:bottom w:w="0" w:type="dxa"/>
              <w:right w:w="113" w:type="dxa"/>
            </w:tcMar>
            <w:hideMark/>
          </w:tcPr>
          <w:p w14:paraId="50D6C188" w14:textId="77777777" w:rsidR="001D237B" w:rsidRDefault="00000000">
            <w:pPr>
              <w:jc w:val="right"/>
              <w:rPr>
                <w:color w:val="000000"/>
              </w:rPr>
            </w:pPr>
            <w:r>
              <w:rPr>
                <w:noProof/>
                <w:color w:val="000000"/>
              </w:rPr>
              <w:drawing>
                <wp:inline distT="0" distB="0" distL="0" distR="0" wp14:anchorId="58A2FE06" wp14:editId="7FF800B2">
                  <wp:extent cx="2981325" cy="1990725"/>
                  <wp:effectExtent l="0" t="0" r="0" b="0"/>
                  <wp:docPr id="100025" name="Picture 100025" descr="A pair of black headphon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r:embed="rId18"/>
                          <a:stretch>
                            <a:fillRect/>
                          </a:stretch>
                        </pic:blipFill>
                        <pic:spPr>
                          <a:xfrm>
                            <a:off x="0" y="0"/>
                            <a:ext cx="2981325" cy="1990725"/>
                          </a:xfrm>
                          <a:prstGeom prst="rect">
                            <a:avLst/>
                          </a:prstGeom>
                        </pic:spPr>
                      </pic:pic>
                    </a:graphicData>
                  </a:graphic>
                </wp:inline>
              </w:drawing>
            </w:r>
          </w:p>
        </w:tc>
      </w:tr>
    </w:tbl>
    <w:p w14:paraId="68A65ED3" w14:textId="77777777" w:rsidR="001D237B" w:rsidRDefault="001D237B"/>
    <w:p w14:paraId="5190B2F2" w14:textId="77777777" w:rsidR="001D237B" w:rsidRDefault="001D237B"/>
    <w:p w14:paraId="372DD624" w14:textId="77777777" w:rsidR="001D237B" w:rsidRPr="00094021" w:rsidRDefault="00000000">
      <w:pPr>
        <w:rPr>
          <w:lang w:val="nl-BE"/>
        </w:rPr>
      </w:pPr>
      <w:r w:rsidRPr="00094021">
        <w:rPr>
          <w:lang w:val="nl-BE"/>
        </w:rPr>
        <w:t>(Einde)</w:t>
      </w:r>
    </w:p>
    <w:p w14:paraId="747CEFF4" w14:textId="77777777" w:rsidR="001D237B" w:rsidRPr="00094021" w:rsidRDefault="001D237B">
      <w:pPr>
        <w:rPr>
          <w:lang w:val="nl-BE"/>
        </w:rPr>
      </w:pPr>
    </w:p>
    <w:p w14:paraId="780E4B6A" w14:textId="77777777" w:rsidR="001D237B" w:rsidRPr="00094021" w:rsidRDefault="00000000">
      <w:pPr>
        <w:rPr>
          <w:lang w:val="nl-BE"/>
        </w:rPr>
      </w:pPr>
      <w:r w:rsidRPr="00094021">
        <w:rPr>
          <w:b/>
          <w:bCs/>
          <w:lang w:val="nl-BE"/>
        </w:rPr>
        <w:t xml:space="preserve">Prijzen </w:t>
      </w:r>
    </w:p>
    <w:p w14:paraId="57701160" w14:textId="77777777" w:rsidR="001D237B" w:rsidRPr="00094021" w:rsidRDefault="00000000">
      <w:pPr>
        <w:rPr>
          <w:lang w:val="nl-BE"/>
        </w:rPr>
      </w:pPr>
      <w:r w:rsidRPr="00094021">
        <w:rPr>
          <w:lang w:val="nl-BE"/>
        </w:rPr>
        <w:t>MK 4: 299 EUR; MKS 4: 99 EUR</w:t>
      </w:r>
    </w:p>
    <w:p w14:paraId="01577110" w14:textId="77777777" w:rsidR="001D237B" w:rsidRPr="00094021" w:rsidRDefault="00000000">
      <w:pPr>
        <w:rPr>
          <w:lang w:val="nl-BE"/>
        </w:rPr>
      </w:pPr>
      <w:r w:rsidRPr="00094021">
        <w:rPr>
          <w:lang w:val="nl-BE"/>
        </w:rPr>
        <w:t>MD 421-II: 399 EUR</w:t>
      </w:r>
    </w:p>
    <w:p w14:paraId="1299167B" w14:textId="77777777" w:rsidR="001D237B" w:rsidRPr="00094021" w:rsidRDefault="00000000">
      <w:pPr>
        <w:rPr>
          <w:lang w:val="nl-BE"/>
        </w:rPr>
      </w:pPr>
      <w:r w:rsidRPr="00094021">
        <w:rPr>
          <w:lang w:val="nl-BE"/>
        </w:rPr>
        <w:t>e 835: 99 EUR</w:t>
      </w:r>
    </w:p>
    <w:p w14:paraId="160031D9" w14:textId="77777777" w:rsidR="001D237B" w:rsidRPr="00094021" w:rsidRDefault="00000000">
      <w:pPr>
        <w:rPr>
          <w:lang w:val="nl-BE"/>
        </w:rPr>
      </w:pPr>
      <w:r w:rsidRPr="00094021">
        <w:rPr>
          <w:lang w:val="nl-BE"/>
        </w:rPr>
        <w:t>e 935: 199 EUR</w:t>
      </w:r>
    </w:p>
    <w:p w14:paraId="2085038D" w14:textId="77777777" w:rsidR="001D237B" w:rsidRDefault="00000000">
      <w:r>
        <w:t>XSW-D Pedalboard Set: 379 EUR</w:t>
      </w:r>
    </w:p>
    <w:p w14:paraId="29E5EC69" w14:textId="77777777" w:rsidR="001D237B" w:rsidRDefault="00000000">
      <w:r>
        <w:t>XSW IEM: 599 EUR</w:t>
      </w:r>
    </w:p>
    <w:p w14:paraId="74AB5278" w14:textId="77777777" w:rsidR="001D237B" w:rsidRDefault="00000000">
      <w:r>
        <w:t>HD 25: 149 EUR</w:t>
      </w:r>
    </w:p>
    <w:p w14:paraId="6B87B160" w14:textId="77777777" w:rsidR="001D237B" w:rsidRDefault="00000000">
      <w:r>
        <w:t>HD 200 PRO: 69 EUR</w:t>
      </w:r>
    </w:p>
    <w:p w14:paraId="4FACA822" w14:textId="77777777" w:rsidR="001D237B" w:rsidRDefault="00000000">
      <w:r>
        <w:t>HD 280 PRO: 99 EUR</w:t>
      </w:r>
    </w:p>
    <w:p w14:paraId="2DBB0EB9" w14:textId="77777777" w:rsidR="001D237B" w:rsidRDefault="00000000">
      <w:r>
        <w:t>HD 300 PRO: 199 EUR</w:t>
      </w:r>
    </w:p>
    <w:p w14:paraId="7C309809" w14:textId="77777777" w:rsidR="001D237B" w:rsidRDefault="00000000">
      <w:r>
        <w:t>HD 400 PRO: 249 EUR</w:t>
      </w:r>
    </w:p>
    <w:p w14:paraId="6F458063" w14:textId="77777777" w:rsidR="001D237B" w:rsidRPr="00094021" w:rsidRDefault="00000000">
      <w:pPr>
        <w:rPr>
          <w:lang w:val="nl-BE"/>
        </w:rPr>
      </w:pPr>
      <w:r w:rsidRPr="00094021">
        <w:rPr>
          <w:b/>
          <w:bCs/>
          <w:lang w:val="nl-BE"/>
        </w:rPr>
        <w:t>Alle prijzen zijn aanbevolen verkoopprijzen incl. btw.</w:t>
      </w:r>
    </w:p>
    <w:p w14:paraId="585B3E30" w14:textId="77777777" w:rsidR="001D237B" w:rsidRPr="00094021" w:rsidRDefault="001D237B">
      <w:pPr>
        <w:rPr>
          <w:lang w:val="nl-BE"/>
        </w:rPr>
      </w:pPr>
    </w:p>
    <w:p w14:paraId="3F6DAAC1" w14:textId="77777777" w:rsidR="001D237B" w:rsidRPr="00094021" w:rsidRDefault="001D237B">
      <w:pPr>
        <w:rPr>
          <w:lang w:val="nl-BE"/>
        </w:rPr>
      </w:pPr>
    </w:p>
    <w:p w14:paraId="6D3C767E" w14:textId="77777777" w:rsidR="001D237B" w:rsidRPr="00094021" w:rsidRDefault="00000000">
      <w:pPr>
        <w:rPr>
          <w:lang w:val="nl-BE"/>
        </w:rPr>
      </w:pPr>
      <w:r w:rsidRPr="00094021">
        <w:rPr>
          <w:lang w:val="nl-BE"/>
        </w:rPr>
        <w:t xml:space="preserve">De hogeresolutiebeelden uit dit mediabericht kunnen </w:t>
      </w:r>
      <w:r>
        <w:fldChar w:fldCharType="begin"/>
      </w:r>
      <w:r w:rsidRPr="00094021">
        <w:rPr>
          <w:lang w:val="nl-BE"/>
        </w:rPr>
        <w:instrText>HYPERLINK "https://sennheiser-brandzone.com/share/nDMbUGAEiJWXByYZvazu"</w:instrText>
      </w:r>
      <w:r>
        <w:fldChar w:fldCharType="separate"/>
      </w:r>
      <w:r w:rsidRPr="00094021">
        <w:rPr>
          <w:color w:val="000000"/>
          <w:u w:val="single" w:color="000000"/>
          <w:lang w:val="nl-BE"/>
        </w:rPr>
        <w:t>hier</w:t>
      </w:r>
      <w:r>
        <w:rPr>
          <w:color w:val="000000"/>
          <w:u w:val="single" w:color="000000"/>
        </w:rPr>
        <w:fldChar w:fldCharType="end"/>
      </w:r>
      <w:r w:rsidRPr="00094021">
        <w:rPr>
          <w:lang w:val="nl-BE"/>
        </w:rPr>
        <w:t xml:space="preserve"> gedownload worden. </w:t>
      </w:r>
    </w:p>
    <w:p w14:paraId="439AAB72" w14:textId="77777777" w:rsidR="001D237B" w:rsidRPr="00094021" w:rsidRDefault="00000000">
      <w:pPr>
        <w:rPr>
          <w:lang w:val="nl-BE"/>
        </w:rPr>
      </w:pPr>
      <w:r w:rsidRPr="00094021">
        <w:rPr>
          <w:lang w:val="nl-BE"/>
        </w:rPr>
        <w:t xml:space="preserve">Vakantiefotografie door Jaclyn Slimm. </w:t>
      </w:r>
    </w:p>
    <w:p w14:paraId="1FB00F01" w14:textId="77777777" w:rsidR="001D237B" w:rsidRPr="00094021" w:rsidRDefault="001D237B">
      <w:pPr>
        <w:rPr>
          <w:lang w:val="nl-BE"/>
        </w:rPr>
      </w:pPr>
    </w:p>
    <w:bookmarkEnd w:id="0"/>
    <w:p w14:paraId="4F4E4C4F" w14:textId="77777777" w:rsidR="00094021" w:rsidRPr="00094021" w:rsidRDefault="00094021" w:rsidP="00094021">
      <w:pPr>
        <w:spacing w:line="240" w:lineRule="auto"/>
        <w:textAlignment w:val="baseline"/>
        <w:rPr>
          <w:rFonts w:ascii="Segoe UI" w:eastAsia="Times New Roman" w:hAnsi="Segoe UI" w:cs="Segoe UI"/>
          <w:lang w:val="en-BE" w:eastAsia="en-GB"/>
        </w:rPr>
      </w:pPr>
      <w:r w:rsidRPr="00094021">
        <w:rPr>
          <w:rFonts w:eastAsia="Times New Roman" w:cs="Segoe UI"/>
          <w:b/>
          <w:bCs/>
          <w:sz w:val="16"/>
          <w:szCs w:val="16"/>
          <w:lang w:val="nl-NL" w:eastAsia="en-GB"/>
        </w:rPr>
        <w:t>OVER SENNHEISER BRAND</w:t>
      </w:r>
      <w:r w:rsidRPr="00094021">
        <w:rPr>
          <w:rFonts w:eastAsia="Times New Roman" w:cs="Segoe UI"/>
          <w:sz w:val="16"/>
          <w:szCs w:val="16"/>
          <w:lang w:val="en-BE" w:eastAsia="en-GB"/>
        </w:rPr>
        <w:t> </w:t>
      </w:r>
    </w:p>
    <w:p w14:paraId="09D25F20" w14:textId="77777777" w:rsidR="00094021" w:rsidRPr="00094021" w:rsidRDefault="00094021" w:rsidP="00094021">
      <w:pPr>
        <w:spacing w:line="240" w:lineRule="auto"/>
        <w:textAlignment w:val="baseline"/>
        <w:rPr>
          <w:rFonts w:ascii="Segoe UI" w:eastAsia="Times New Roman" w:hAnsi="Segoe UI" w:cs="Segoe UI"/>
          <w:lang w:val="en-BE" w:eastAsia="en-GB"/>
        </w:rPr>
      </w:pPr>
      <w:r w:rsidRPr="00094021">
        <w:rPr>
          <w:rFonts w:eastAsia="Times New Roman" w:cs="Segoe UI"/>
          <w:sz w:val="16"/>
          <w:szCs w:val="16"/>
          <w:lang w:val="nl-NL" w:eastAsia="en-GB"/>
        </w:rPr>
        <w:t xml:space="preserve">Wij leven en ademen audio. We worden gedreven door de passie om audio-oplossingen te creëren die een verschil kunnen maken. Bouwen aan de toekomst van audio en onze klanten opmerkelijke geluidservaringen bieden - dat is waar het merk </w:t>
      </w:r>
      <w:proofErr w:type="spellStart"/>
      <w:r w:rsidRPr="00094021">
        <w:rPr>
          <w:rFonts w:eastAsia="Times New Roman" w:cs="Segoe UI"/>
          <w:sz w:val="16"/>
          <w:szCs w:val="16"/>
          <w:lang w:val="nl-NL" w:eastAsia="en-GB"/>
        </w:rPr>
        <w:t>Sennheiser</w:t>
      </w:r>
      <w:proofErr w:type="spellEnd"/>
      <w:r w:rsidRPr="00094021">
        <w:rPr>
          <w:rFonts w:eastAsia="Times New Roman" w:cs="Segoe UI"/>
          <w:sz w:val="16"/>
          <w:szCs w:val="16"/>
          <w:lang w:val="nl-NL" w:eastAsia="en-GB"/>
        </w:rPr>
        <w:t xml:space="preserve"> al meer dan 75 jaar voor staat. Terwijl professionele audio-oplossingen zoals microfoons, conferentiesystemen, streaming-technologieën en monitoringsystemen deel uitmaken van de activiteiten van </w:t>
      </w:r>
      <w:proofErr w:type="spellStart"/>
      <w:r w:rsidRPr="00094021">
        <w:rPr>
          <w:rFonts w:eastAsia="Times New Roman" w:cs="Segoe UI"/>
          <w:sz w:val="16"/>
          <w:szCs w:val="16"/>
          <w:lang w:val="nl-NL" w:eastAsia="en-GB"/>
        </w:rPr>
        <w:t>Sennheiser</w:t>
      </w:r>
      <w:proofErr w:type="spellEnd"/>
      <w:r w:rsidRPr="00094021">
        <w:rPr>
          <w:rFonts w:eastAsia="Times New Roman" w:cs="Segoe UI"/>
          <w:sz w:val="16"/>
          <w:szCs w:val="16"/>
          <w:lang w:val="nl-NL" w:eastAsia="en-GB"/>
        </w:rPr>
        <w:t xml:space="preserve"> </w:t>
      </w:r>
      <w:proofErr w:type="spellStart"/>
      <w:r w:rsidRPr="00094021">
        <w:rPr>
          <w:rFonts w:eastAsia="Times New Roman" w:cs="Segoe UI"/>
          <w:sz w:val="16"/>
          <w:szCs w:val="16"/>
          <w:lang w:val="nl-NL" w:eastAsia="en-GB"/>
        </w:rPr>
        <w:t>electronic</w:t>
      </w:r>
      <w:proofErr w:type="spellEnd"/>
      <w:r w:rsidRPr="00094021">
        <w:rPr>
          <w:rFonts w:eastAsia="Times New Roman" w:cs="Segoe UI"/>
          <w:sz w:val="16"/>
          <w:szCs w:val="16"/>
          <w:lang w:val="nl-NL" w:eastAsia="en-GB"/>
        </w:rPr>
        <w:t xml:space="preserve"> GmbH &amp; </w:t>
      </w:r>
      <w:proofErr w:type="spellStart"/>
      <w:r w:rsidRPr="00094021">
        <w:rPr>
          <w:rFonts w:eastAsia="Times New Roman" w:cs="Segoe UI"/>
          <w:sz w:val="16"/>
          <w:szCs w:val="16"/>
          <w:lang w:val="nl-NL" w:eastAsia="en-GB"/>
        </w:rPr>
        <w:t>Co.</w:t>
      </w:r>
      <w:proofErr w:type="spellEnd"/>
      <w:r w:rsidRPr="00094021">
        <w:rPr>
          <w:rFonts w:eastAsia="Times New Roman" w:cs="Segoe UI"/>
          <w:sz w:val="16"/>
          <w:szCs w:val="16"/>
          <w:lang w:val="nl-NL" w:eastAsia="en-GB"/>
        </w:rPr>
        <w:t xml:space="preserve"> KG, worden de activiteiten met consumentenapparatuur zoals hoofdtelefoons, soundbars en </w:t>
      </w:r>
      <w:proofErr w:type="spellStart"/>
      <w:r w:rsidRPr="00094021">
        <w:rPr>
          <w:rFonts w:eastAsia="Times New Roman" w:cs="Segoe UI"/>
          <w:sz w:val="16"/>
          <w:szCs w:val="16"/>
          <w:lang w:val="nl-NL" w:eastAsia="en-GB"/>
        </w:rPr>
        <w:t>spraakverbeterde</w:t>
      </w:r>
      <w:proofErr w:type="spellEnd"/>
      <w:r w:rsidRPr="00094021">
        <w:rPr>
          <w:rFonts w:eastAsia="Times New Roman" w:cs="Segoe UI"/>
          <w:sz w:val="16"/>
          <w:szCs w:val="16"/>
          <w:lang w:val="nl-NL" w:eastAsia="en-GB"/>
        </w:rPr>
        <w:t xml:space="preserve"> </w:t>
      </w:r>
      <w:proofErr w:type="spellStart"/>
      <w:r w:rsidRPr="00094021">
        <w:rPr>
          <w:rFonts w:eastAsia="Times New Roman" w:cs="Segoe UI"/>
          <w:sz w:val="16"/>
          <w:szCs w:val="16"/>
          <w:lang w:val="nl-NL" w:eastAsia="en-GB"/>
        </w:rPr>
        <w:t>hearables</w:t>
      </w:r>
      <w:proofErr w:type="spellEnd"/>
      <w:r w:rsidRPr="00094021">
        <w:rPr>
          <w:rFonts w:eastAsia="Times New Roman" w:cs="Segoe UI"/>
          <w:sz w:val="16"/>
          <w:szCs w:val="16"/>
          <w:lang w:val="nl-NL" w:eastAsia="en-GB"/>
        </w:rPr>
        <w:t xml:space="preserve"> beheerd door </w:t>
      </w:r>
      <w:proofErr w:type="spellStart"/>
      <w:r w:rsidRPr="00094021">
        <w:rPr>
          <w:rFonts w:eastAsia="Times New Roman" w:cs="Segoe UI"/>
          <w:sz w:val="16"/>
          <w:szCs w:val="16"/>
          <w:lang w:val="nl-NL" w:eastAsia="en-GB"/>
        </w:rPr>
        <w:t>Sonova</w:t>
      </w:r>
      <w:proofErr w:type="spellEnd"/>
      <w:r w:rsidRPr="00094021">
        <w:rPr>
          <w:rFonts w:eastAsia="Times New Roman" w:cs="Segoe UI"/>
          <w:sz w:val="16"/>
          <w:szCs w:val="16"/>
          <w:lang w:val="nl-NL" w:eastAsia="en-GB"/>
        </w:rPr>
        <w:t xml:space="preserve"> Holding AG onder de licentie van </w:t>
      </w:r>
      <w:proofErr w:type="spellStart"/>
      <w:r w:rsidRPr="00094021">
        <w:rPr>
          <w:rFonts w:eastAsia="Times New Roman" w:cs="Segoe UI"/>
          <w:sz w:val="16"/>
          <w:szCs w:val="16"/>
          <w:lang w:val="nl-NL" w:eastAsia="en-GB"/>
        </w:rPr>
        <w:t>Sennheiser</w:t>
      </w:r>
      <w:proofErr w:type="spellEnd"/>
      <w:r w:rsidRPr="00094021">
        <w:rPr>
          <w:rFonts w:ascii="Arial" w:eastAsia="Times New Roman" w:hAnsi="Arial" w:cs="Arial"/>
          <w:sz w:val="16"/>
          <w:szCs w:val="16"/>
          <w:lang w:val="nl-BE" w:eastAsia="en-GB"/>
        </w:rPr>
        <w:t>  </w:t>
      </w:r>
      <w:r w:rsidRPr="00094021">
        <w:rPr>
          <w:rFonts w:eastAsia="Times New Roman" w:cs="Segoe UI"/>
          <w:sz w:val="16"/>
          <w:szCs w:val="16"/>
          <w:lang w:val="en-BE" w:eastAsia="en-GB"/>
        </w:rPr>
        <w:t>  </w:t>
      </w:r>
    </w:p>
    <w:p w14:paraId="6697FBBB" w14:textId="77777777" w:rsidR="00094021" w:rsidRPr="00094021" w:rsidRDefault="00094021" w:rsidP="00094021">
      <w:pPr>
        <w:spacing w:line="240" w:lineRule="auto"/>
        <w:textAlignment w:val="baseline"/>
        <w:rPr>
          <w:rFonts w:ascii="Segoe UI" w:eastAsia="Times New Roman" w:hAnsi="Segoe UI" w:cs="Segoe UI"/>
          <w:lang w:val="en-BE" w:eastAsia="en-GB"/>
        </w:rPr>
      </w:pPr>
      <w:r w:rsidRPr="00094021">
        <w:rPr>
          <w:rFonts w:ascii="Arial" w:eastAsia="Times New Roman" w:hAnsi="Arial" w:cs="Arial"/>
          <w:sz w:val="16"/>
          <w:szCs w:val="16"/>
          <w:lang w:val="en-BE" w:eastAsia="en-GB"/>
        </w:rPr>
        <w:t>  </w:t>
      </w:r>
      <w:r w:rsidRPr="00094021">
        <w:rPr>
          <w:rFonts w:eastAsia="Times New Roman" w:cs="Segoe UI"/>
          <w:sz w:val="16"/>
          <w:szCs w:val="16"/>
          <w:lang w:val="en-BE" w:eastAsia="en-GB"/>
        </w:rPr>
        <w:t>  </w:t>
      </w:r>
    </w:p>
    <w:p w14:paraId="6FA11C1B" w14:textId="77777777" w:rsidR="00094021" w:rsidRPr="00094021" w:rsidRDefault="00094021" w:rsidP="00094021">
      <w:pPr>
        <w:spacing w:line="240" w:lineRule="auto"/>
        <w:textAlignment w:val="baseline"/>
        <w:rPr>
          <w:rFonts w:ascii="Segoe UI" w:eastAsia="Times New Roman" w:hAnsi="Segoe UI" w:cs="Segoe UI"/>
          <w:lang w:val="en-BE" w:eastAsia="en-GB"/>
        </w:rPr>
      </w:pPr>
      <w:hyperlink r:id="rId19" w:tgtFrame="_blank" w:history="1">
        <w:r w:rsidRPr="00094021">
          <w:rPr>
            <w:rFonts w:eastAsia="Times New Roman" w:cs="Segoe UI"/>
            <w:color w:val="0000FF"/>
            <w:sz w:val="16"/>
            <w:szCs w:val="16"/>
            <w:u w:val="single"/>
            <w:lang w:val="en-BE" w:eastAsia="en-GB"/>
          </w:rPr>
          <w:t>www.sennheiser.com</w:t>
        </w:r>
      </w:hyperlink>
      <w:r w:rsidRPr="00094021">
        <w:rPr>
          <w:rFonts w:ascii="Arial" w:eastAsia="Times New Roman" w:hAnsi="Arial" w:cs="Arial"/>
          <w:sz w:val="16"/>
          <w:szCs w:val="16"/>
          <w:lang w:val="en-BE" w:eastAsia="en-GB"/>
        </w:rPr>
        <w:t>   </w:t>
      </w:r>
      <w:r w:rsidRPr="00094021">
        <w:rPr>
          <w:rFonts w:eastAsia="Times New Roman" w:cs="Segoe UI"/>
          <w:sz w:val="16"/>
          <w:szCs w:val="16"/>
          <w:lang w:val="en-BE" w:eastAsia="en-GB"/>
        </w:rPr>
        <w:t>  </w:t>
      </w:r>
    </w:p>
    <w:p w14:paraId="12C03C96" w14:textId="77777777" w:rsidR="00094021" w:rsidRPr="00094021" w:rsidRDefault="00094021" w:rsidP="00094021">
      <w:pPr>
        <w:spacing w:line="240" w:lineRule="auto"/>
        <w:textAlignment w:val="baseline"/>
        <w:rPr>
          <w:rFonts w:ascii="Segoe UI" w:eastAsia="Times New Roman" w:hAnsi="Segoe UI" w:cs="Segoe UI"/>
          <w:lang w:val="en-BE" w:eastAsia="en-GB"/>
        </w:rPr>
      </w:pPr>
      <w:hyperlink r:id="rId20" w:tgtFrame="_blank" w:history="1">
        <w:r w:rsidRPr="00094021">
          <w:rPr>
            <w:rFonts w:eastAsia="Times New Roman" w:cs="Segoe UI"/>
            <w:color w:val="0000FF"/>
            <w:sz w:val="16"/>
            <w:szCs w:val="16"/>
            <w:u w:val="single"/>
            <w:lang w:val="en-BE" w:eastAsia="en-GB"/>
          </w:rPr>
          <w:t>www.sennheiser-hearing.com</w:t>
        </w:r>
      </w:hyperlink>
      <w:r w:rsidRPr="00094021">
        <w:rPr>
          <w:rFonts w:ascii="Arial" w:eastAsia="Times New Roman" w:hAnsi="Arial" w:cs="Arial"/>
          <w:sz w:val="16"/>
          <w:szCs w:val="16"/>
          <w:lang w:val="en-BE" w:eastAsia="en-GB"/>
        </w:rPr>
        <w:t>  </w:t>
      </w:r>
      <w:r w:rsidRPr="00094021">
        <w:rPr>
          <w:rFonts w:eastAsia="Times New Roman" w:cs="Segoe UI"/>
          <w:sz w:val="16"/>
          <w:szCs w:val="16"/>
          <w:lang w:val="en-BE" w:eastAsia="en-GB"/>
        </w:rPr>
        <w:t>  </w:t>
      </w:r>
    </w:p>
    <w:p w14:paraId="73E0F4DF" w14:textId="77777777" w:rsidR="00094021" w:rsidRPr="00094021" w:rsidRDefault="00094021" w:rsidP="00094021">
      <w:pPr>
        <w:spacing w:line="240" w:lineRule="auto"/>
        <w:textAlignment w:val="baseline"/>
        <w:rPr>
          <w:rFonts w:ascii="Segoe UI" w:eastAsia="Times New Roman" w:hAnsi="Segoe UI" w:cs="Segoe UI"/>
          <w:lang w:val="en-BE" w:eastAsia="en-GB"/>
        </w:rPr>
      </w:pPr>
      <w:r w:rsidRPr="00094021">
        <w:rPr>
          <w:rFonts w:ascii="Arial" w:eastAsia="Times New Roman" w:hAnsi="Arial" w:cs="Arial"/>
          <w:sz w:val="16"/>
          <w:szCs w:val="16"/>
          <w:lang w:val="en-GB" w:eastAsia="en-GB"/>
        </w:rPr>
        <w:t>  </w:t>
      </w:r>
      <w:r w:rsidRPr="00094021">
        <w:rPr>
          <w:rFonts w:eastAsia="Times New Roman" w:cs="Segoe UI"/>
          <w:sz w:val="16"/>
          <w:szCs w:val="16"/>
          <w:lang w:val="en-BE"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0"/>
        <w:gridCol w:w="4050"/>
      </w:tblGrid>
      <w:tr w:rsidR="00094021" w:rsidRPr="00094021" w14:paraId="745197B4" w14:textId="77777777" w:rsidTr="00094021">
        <w:trPr>
          <w:trHeight w:val="1695"/>
        </w:trPr>
        <w:tc>
          <w:tcPr>
            <w:tcW w:w="3810" w:type="dxa"/>
            <w:tcBorders>
              <w:top w:val="nil"/>
              <w:left w:val="nil"/>
              <w:bottom w:val="nil"/>
              <w:right w:val="nil"/>
            </w:tcBorders>
            <w:shd w:val="clear" w:color="auto" w:fill="auto"/>
            <w:hideMark/>
          </w:tcPr>
          <w:p w14:paraId="181EF990" w14:textId="77777777" w:rsidR="00094021" w:rsidRPr="00094021" w:rsidRDefault="00094021" w:rsidP="00094021">
            <w:pPr>
              <w:spacing w:line="240" w:lineRule="auto"/>
              <w:textAlignment w:val="baseline"/>
              <w:rPr>
                <w:rFonts w:ascii="Times New Roman" w:eastAsia="Times New Roman" w:hAnsi="Times New Roman" w:cs="Times New Roman"/>
                <w:sz w:val="24"/>
                <w:szCs w:val="24"/>
                <w:lang w:val="en-BE" w:eastAsia="en-GB"/>
              </w:rPr>
            </w:pPr>
            <w:r w:rsidRPr="00094021">
              <w:rPr>
                <w:rFonts w:eastAsia="Times New Roman" w:cs="Times New Roman"/>
                <w:b/>
                <w:bCs/>
                <w:sz w:val="16"/>
                <w:szCs w:val="16"/>
                <w:lang w:val="en-GB" w:eastAsia="en-GB"/>
              </w:rPr>
              <w:lastRenderedPageBreak/>
              <w:t>Local Contact</w:t>
            </w:r>
            <w:r w:rsidRPr="00094021">
              <w:rPr>
                <w:rFonts w:ascii="Arial" w:eastAsia="Times New Roman" w:hAnsi="Arial" w:cs="Arial"/>
                <w:sz w:val="16"/>
                <w:szCs w:val="16"/>
                <w:lang w:val="en-GB" w:eastAsia="en-GB"/>
              </w:rPr>
              <w:t>  </w:t>
            </w:r>
            <w:r w:rsidRPr="00094021">
              <w:rPr>
                <w:rFonts w:eastAsia="Times New Roman" w:cs="Times New Roman"/>
                <w:sz w:val="16"/>
                <w:szCs w:val="16"/>
                <w:lang w:val="en-BE" w:eastAsia="en-GB"/>
              </w:rPr>
              <w:t>  </w:t>
            </w:r>
          </w:p>
          <w:p w14:paraId="7758C82D" w14:textId="77777777" w:rsidR="00094021" w:rsidRPr="00094021" w:rsidRDefault="00094021" w:rsidP="00094021">
            <w:pPr>
              <w:spacing w:line="240" w:lineRule="auto"/>
              <w:textAlignment w:val="baseline"/>
              <w:rPr>
                <w:rFonts w:ascii="Times New Roman" w:eastAsia="Times New Roman" w:hAnsi="Times New Roman" w:cs="Times New Roman"/>
                <w:sz w:val="24"/>
                <w:szCs w:val="24"/>
                <w:lang w:val="en-BE" w:eastAsia="en-GB"/>
              </w:rPr>
            </w:pPr>
            <w:r w:rsidRPr="00094021">
              <w:rPr>
                <w:rFonts w:ascii="Arial" w:eastAsia="Times New Roman" w:hAnsi="Arial" w:cs="Arial"/>
                <w:sz w:val="16"/>
                <w:szCs w:val="16"/>
                <w:lang w:val="en-GB" w:eastAsia="en-GB"/>
              </w:rPr>
              <w:t>  </w:t>
            </w:r>
            <w:r w:rsidRPr="00094021">
              <w:rPr>
                <w:rFonts w:eastAsia="Times New Roman" w:cs="Times New Roman"/>
                <w:sz w:val="16"/>
                <w:szCs w:val="16"/>
                <w:lang w:val="en-BE" w:eastAsia="en-GB"/>
              </w:rPr>
              <w:t>  </w:t>
            </w:r>
          </w:p>
          <w:p w14:paraId="24044F66" w14:textId="77777777" w:rsidR="00094021" w:rsidRPr="00094021" w:rsidRDefault="00094021" w:rsidP="00094021">
            <w:pPr>
              <w:spacing w:line="240" w:lineRule="auto"/>
              <w:textAlignment w:val="baseline"/>
              <w:rPr>
                <w:rFonts w:ascii="Times New Roman" w:eastAsia="Times New Roman" w:hAnsi="Times New Roman" w:cs="Times New Roman"/>
                <w:sz w:val="24"/>
                <w:szCs w:val="24"/>
                <w:lang w:val="en-BE" w:eastAsia="en-GB"/>
              </w:rPr>
            </w:pPr>
            <w:r w:rsidRPr="00094021">
              <w:rPr>
                <w:rFonts w:eastAsia="Times New Roman" w:cs="Times New Roman"/>
                <w:b/>
                <w:bCs/>
                <w:sz w:val="16"/>
                <w:szCs w:val="16"/>
                <w:lang w:val="en-GB" w:eastAsia="en-GB"/>
              </w:rPr>
              <w:t>TEAM LEWIS</w:t>
            </w:r>
            <w:r w:rsidRPr="00094021">
              <w:rPr>
                <w:rFonts w:ascii="Arial" w:eastAsia="Times New Roman" w:hAnsi="Arial" w:cs="Arial"/>
                <w:sz w:val="16"/>
                <w:szCs w:val="16"/>
                <w:lang w:val="en-GB" w:eastAsia="en-GB"/>
              </w:rPr>
              <w:t>  </w:t>
            </w:r>
            <w:r w:rsidRPr="00094021">
              <w:rPr>
                <w:rFonts w:eastAsia="Times New Roman" w:cs="Times New Roman"/>
                <w:sz w:val="16"/>
                <w:szCs w:val="16"/>
                <w:lang w:val="en-BE" w:eastAsia="en-GB"/>
              </w:rPr>
              <w:t>  </w:t>
            </w:r>
          </w:p>
          <w:p w14:paraId="5466C901" w14:textId="77777777" w:rsidR="00094021" w:rsidRPr="00094021" w:rsidRDefault="00094021" w:rsidP="00094021">
            <w:pPr>
              <w:spacing w:line="240" w:lineRule="auto"/>
              <w:textAlignment w:val="baseline"/>
              <w:rPr>
                <w:rFonts w:ascii="Times New Roman" w:eastAsia="Times New Roman" w:hAnsi="Times New Roman" w:cs="Times New Roman"/>
                <w:sz w:val="24"/>
                <w:szCs w:val="24"/>
                <w:lang w:val="en-BE" w:eastAsia="en-GB"/>
              </w:rPr>
            </w:pPr>
            <w:r w:rsidRPr="00094021">
              <w:rPr>
                <w:rFonts w:eastAsia="Times New Roman" w:cs="Times New Roman"/>
                <w:sz w:val="16"/>
                <w:szCs w:val="16"/>
                <w:lang w:val="en-GB" w:eastAsia="en-GB"/>
              </w:rPr>
              <w:t xml:space="preserve">Jana </w:t>
            </w:r>
            <w:proofErr w:type="spellStart"/>
            <w:r w:rsidRPr="00094021">
              <w:rPr>
                <w:rFonts w:eastAsia="Times New Roman" w:cs="Times New Roman"/>
                <w:sz w:val="16"/>
                <w:szCs w:val="16"/>
                <w:lang w:val="en-GB" w:eastAsia="en-GB"/>
              </w:rPr>
              <w:t>Strouven</w:t>
            </w:r>
            <w:proofErr w:type="spellEnd"/>
            <w:r w:rsidRPr="00094021">
              <w:rPr>
                <w:rFonts w:ascii="Arial" w:eastAsia="Times New Roman" w:hAnsi="Arial" w:cs="Arial"/>
                <w:sz w:val="16"/>
                <w:szCs w:val="16"/>
                <w:lang w:val="en-GB" w:eastAsia="en-GB"/>
              </w:rPr>
              <w:t>  </w:t>
            </w:r>
            <w:r w:rsidRPr="00094021">
              <w:rPr>
                <w:rFonts w:eastAsia="Times New Roman" w:cs="Times New Roman"/>
                <w:sz w:val="16"/>
                <w:szCs w:val="16"/>
                <w:lang w:val="en-BE" w:eastAsia="en-GB"/>
              </w:rPr>
              <w:t>  </w:t>
            </w:r>
          </w:p>
          <w:p w14:paraId="063A1A1C" w14:textId="77777777" w:rsidR="00094021" w:rsidRPr="00094021" w:rsidRDefault="00094021" w:rsidP="00094021">
            <w:pPr>
              <w:spacing w:line="240" w:lineRule="auto"/>
              <w:textAlignment w:val="baseline"/>
              <w:rPr>
                <w:rFonts w:ascii="Times New Roman" w:eastAsia="Times New Roman" w:hAnsi="Times New Roman" w:cs="Times New Roman"/>
                <w:sz w:val="24"/>
                <w:szCs w:val="24"/>
                <w:lang w:val="en-BE" w:eastAsia="en-GB"/>
              </w:rPr>
            </w:pPr>
            <w:r w:rsidRPr="00094021">
              <w:rPr>
                <w:rFonts w:eastAsia="Times New Roman" w:cs="Times New Roman"/>
                <w:sz w:val="16"/>
                <w:szCs w:val="16"/>
                <w:lang w:val="nl-NL" w:eastAsia="en-GB"/>
              </w:rPr>
              <w:t>Tel: +32 473 66 35 79</w:t>
            </w:r>
            <w:r w:rsidRPr="00094021">
              <w:rPr>
                <w:rFonts w:ascii="Arial" w:eastAsia="Times New Roman" w:hAnsi="Arial" w:cs="Arial"/>
                <w:sz w:val="16"/>
                <w:szCs w:val="16"/>
                <w:lang w:val="nl-NL" w:eastAsia="en-GB"/>
              </w:rPr>
              <w:t>   </w:t>
            </w:r>
            <w:r w:rsidRPr="00094021">
              <w:rPr>
                <w:rFonts w:ascii="Arial" w:eastAsia="Times New Roman" w:hAnsi="Arial" w:cs="Arial"/>
                <w:sz w:val="16"/>
                <w:szCs w:val="16"/>
                <w:lang w:val="en-GB" w:eastAsia="en-GB"/>
              </w:rPr>
              <w:t>  </w:t>
            </w:r>
            <w:r w:rsidRPr="00094021">
              <w:rPr>
                <w:rFonts w:eastAsia="Times New Roman" w:cs="Times New Roman"/>
                <w:sz w:val="16"/>
                <w:szCs w:val="16"/>
                <w:lang w:val="en-BE" w:eastAsia="en-GB"/>
              </w:rPr>
              <w:t>  </w:t>
            </w:r>
          </w:p>
          <w:p w14:paraId="7E08697A" w14:textId="77777777" w:rsidR="00094021" w:rsidRPr="00094021" w:rsidRDefault="00094021" w:rsidP="00094021">
            <w:pPr>
              <w:spacing w:line="240" w:lineRule="auto"/>
              <w:textAlignment w:val="baseline"/>
              <w:rPr>
                <w:rFonts w:ascii="Times New Roman" w:eastAsia="Times New Roman" w:hAnsi="Times New Roman" w:cs="Times New Roman"/>
                <w:sz w:val="24"/>
                <w:szCs w:val="24"/>
                <w:lang w:val="en-BE" w:eastAsia="en-GB"/>
              </w:rPr>
            </w:pPr>
            <w:proofErr w:type="gramStart"/>
            <w:r w:rsidRPr="00094021">
              <w:rPr>
                <w:rFonts w:eastAsia="Times New Roman" w:cs="Times New Roman"/>
                <w:sz w:val="16"/>
                <w:szCs w:val="16"/>
                <w:lang w:val="nl-NL" w:eastAsia="en-GB"/>
              </w:rPr>
              <w:t>jana.strouven@teamlewis.com</w:t>
            </w:r>
            <w:proofErr w:type="gramEnd"/>
            <w:r w:rsidRPr="00094021">
              <w:rPr>
                <w:rFonts w:ascii="Arial" w:eastAsia="Times New Roman" w:hAnsi="Arial" w:cs="Arial"/>
                <w:sz w:val="16"/>
                <w:szCs w:val="16"/>
                <w:lang w:val="nl-NL" w:eastAsia="en-GB"/>
              </w:rPr>
              <w:t>    </w:t>
            </w:r>
            <w:r w:rsidRPr="00094021">
              <w:rPr>
                <w:rFonts w:ascii="Arial" w:eastAsia="Times New Roman" w:hAnsi="Arial" w:cs="Arial"/>
                <w:sz w:val="16"/>
                <w:szCs w:val="16"/>
                <w:lang w:val="en-GB" w:eastAsia="en-GB"/>
              </w:rPr>
              <w:t>  </w:t>
            </w:r>
            <w:r w:rsidRPr="00094021">
              <w:rPr>
                <w:rFonts w:eastAsia="Times New Roman" w:cs="Times New Roman"/>
                <w:sz w:val="16"/>
                <w:szCs w:val="16"/>
                <w:lang w:val="en-BE" w:eastAsia="en-GB"/>
              </w:rPr>
              <w:t>  </w:t>
            </w:r>
          </w:p>
        </w:tc>
        <w:tc>
          <w:tcPr>
            <w:tcW w:w="4050" w:type="dxa"/>
            <w:tcBorders>
              <w:top w:val="nil"/>
              <w:left w:val="nil"/>
              <w:bottom w:val="nil"/>
              <w:right w:val="nil"/>
            </w:tcBorders>
            <w:shd w:val="clear" w:color="auto" w:fill="auto"/>
            <w:hideMark/>
          </w:tcPr>
          <w:p w14:paraId="23C36E33" w14:textId="77777777" w:rsidR="00094021" w:rsidRPr="00094021" w:rsidRDefault="00094021" w:rsidP="00094021">
            <w:pPr>
              <w:spacing w:line="240" w:lineRule="auto"/>
              <w:textAlignment w:val="baseline"/>
              <w:rPr>
                <w:rFonts w:ascii="Times New Roman" w:eastAsia="Times New Roman" w:hAnsi="Times New Roman" w:cs="Times New Roman"/>
                <w:sz w:val="24"/>
                <w:szCs w:val="24"/>
                <w:lang w:val="en-BE" w:eastAsia="en-GB"/>
              </w:rPr>
            </w:pPr>
            <w:r w:rsidRPr="00094021">
              <w:rPr>
                <w:rFonts w:eastAsia="Times New Roman" w:cs="Times New Roman"/>
                <w:b/>
                <w:bCs/>
                <w:sz w:val="16"/>
                <w:szCs w:val="16"/>
                <w:lang w:val="en-GB" w:eastAsia="en-GB"/>
              </w:rPr>
              <w:t>Global Contact</w:t>
            </w:r>
            <w:r w:rsidRPr="00094021">
              <w:rPr>
                <w:rFonts w:ascii="Arial" w:eastAsia="Times New Roman" w:hAnsi="Arial" w:cs="Arial"/>
                <w:sz w:val="16"/>
                <w:szCs w:val="16"/>
                <w:lang w:val="en-GB" w:eastAsia="en-GB"/>
              </w:rPr>
              <w:t>  </w:t>
            </w:r>
            <w:r w:rsidRPr="00094021">
              <w:rPr>
                <w:rFonts w:eastAsia="Times New Roman" w:cs="Times New Roman"/>
                <w:sz w:val="16"/>
                <w:szCs w:val="16"/>
                <w:lang w:val="en-BE" w:eastAsia="en-GB"/>
              </w:rPr>
              <w:t>  </w:t>
            </w:r>
          </w:p>
          <w:p w14:paraId="1B675E31" w14:textId="77777777" w:rsidR="00094021" w:rsidRPr="00094021" w:rsidRDefault="00094021" w:rsidP="00094021">
            <w:pPr>
              <w:spacing w:line="240" w:lineRule="auto"/>
              <w:textAlignment w:val="baseline"/>
              <w:rPr>
                <w:rFonts w:ascii="Times New Roman" w:eastAsia="Times New Roman" w:hAnsi="Times New Roman" w:cs="Times New Roman"/>
                <w:sz w:val="24"/>
                <w:szCs w:val="24"/>
                <w:lang w:val="en-BE" w:eastAsia="en-GB"/>
              </w:rPr>
            </w:pPr>
            <w:r w:rsidRPr="00094021">
              <w:rPr>
                <w:rFonts w:ascii="Arial" w:eastAsia="Times New Roman" w:hAnsi="Arial" w:cs="Arial"/>
                <w:sz w:val="16"/>
                <w:szCs w:val="16"/>
                <w:lang w:val="en-GB" w:eastAsia="en-GB"/>
              </w:rPr>
              <w:t>  </w:t>
            </w:r>
            <w:r w:rsidRPr="00094021">
              <w:rPr>
                <w:rFonts w:eastAsia="Times New Roman" w:cs="Times New Roman"/>
                <w:sz w:val="16"/>
                <w:szCs w:val="16"/>
                <w:lang w:val="en-BE" w:eastAsia="en-GB"/>
              </w:rPr>
              <w:t>  </w:t>
            </w:r>
          </w:p>
          <w:p w14:paraId="67953219" w14:textId="77777777" w:rsidR="00094021" w:rsidRPr="00094021" w:rsidRDefault="00094021" w:rsidP="00094021">
            <w:pPr>
              <w:spacing w:line="240" w:lineRule="auto"/>
              <w:textAlignment w:val="baseline"/>
              <w:rPr>
                <w:rFonts w:ascii="Times New Roman" w:eastAsia="Times New Roman" w:hAnsi="Times New Roman" w:cs="Times New Roman"/>
                <w:sz w:val="24"/>
                <w:szCs w:val="24"/>
                <w:lang w:val="en-BE" w:eastAsia="en-GB"/>
              </w:rPr>
            </w:pPr>
            <w:r w:rsidRPr="00094021">
              <w:rPr>
                <w:rFonts w:eastAsia="Times New Roman" w:cs="Times New Roman"/>
                <w:b/>
                <w:bCs/>
                <w:sz w:val="16"/>
                <w:szCs w:val="16"/>
                <w:lang w:val="en-GB" w:eastAsia="en-GB"/>
              </w:rPr>
              <w:t>Sennheiser electronic GmbH &amp; Co. KG</w:t>
            </w:r>
            <w:r w:rsidRPr="00094021">
              <w:rPr>
                <w:rFonts w:ascii="Arial" w:eastAsia="Times New Roman" w:hAnsi="Arial" w:cs="Arial"/>
                <w:sz w:val="16"/>
                <w:szCs w:val="16"/>
                <w:lang w:val="en-GB" w:eastAsia="en-GB"/>
              </w:rPr>
              <w:t>  </w:t>
            </w:r>
            <w:r w:rsidRPr="00094021">
              <w:rPr>
                <w:rFonts w:eastAsia="Times New Roman" w:cs="Times New Roman"/>
                <w:sz w:val="16"/>
                <w:szCs w:val="16"/>
                <w:lang w:val="en-BE" w:eastAsia="en-GB"/>
              </w:rPr>
              <w:t>  </w:t>
            </w:r>
          </w:p>
          <w:p w14:paraId="61AFE10A" w14:textId="77777777" w:rsidR="00094021" w:rsidRPr="00094021" w:rsidRDefault="00094021" w:rsidP="00094021">
            <w:pPr>
              <w:spacing w:line="240" w:lineRule="auto"/>
              <w:textAlignment w:val="baseline"/>
              <w:rPr>
                <w:rFonts w:ascii="Times New Roman" w:eastAsia="Times New Roman" w:hAnsi="Times New Roman" w:cs="Times New Roman"/>
                <w:sz w:val="24"/>
                <w:szCs w:val="24"/>
                <w:lang w:val="en-BE" w:eastAsia="en-GB"/>
              </w:rPr>
            </w:pPr>
            <w:r w:rsidRPr="00094021">
              <w:rPr>
                <w:rFonts w:eastAsia="Times New Roman" w:cs="Times New Roman"/>
                <w:sz w:val="16"/>
                <w:szCs w:val="16"/>
                <w:lang w:val="en-GB" w:eastAsia="en-GB"/>
              </w:rPr>
              <w:t>Ann Vermont</w:t>
            </w:r>
            <w:r w:rsidRPr="00094021">
              <w:rPr>
                <w:rFonts w:ascii="Arial" w:eastAsia="Times New Roman" w:hAnsi="Arial" w:cs="Arial"/>
                <w:sz w:val="16"/>
                <w:szCs w:val="16"/>
                <w:lang w:val="en-GB" w:eastAsia="en-GB"/>
              </w:rPr>
              <w:t>  </w:t>
            </w:r>
            <w:r w:rsidRPr="00094021">
              <w:rPr>
                <w:rFonts w:eastAsia="Times New Roman" w:cs="Times New Roman"/>
                <w:sz w:val="16"/>
                <w:szCs w:val="16"/>
                <w:lang w:val="en-BE" w:eastAsia="en-GB"/>
              </w:rPr>
              <w:t>  </w:t>
            </w:r>
          </w:p>
          <w:p w14:paraId="3359356B" w14:textId="77777777" w:rsidR="00094021" w:rsidRPr="00094021" w:rsidRDefault="00094021" w:rsidP="00094021">
            <w:pPr>
              <w:spacing w:line="240" w:lineRule="auto"/>
              <w:textAlignment w:val="baseline"/>
              <w:rPr>
                <w:rFonts w:ascii="Times New Roman" w:eastAsia="Times New Roman" w:hAnsi="Times New Roman" w:cs="Times New Roman"/>
                <w:sz w:val="24"/>
                <w:szCs w:val="24"/>
                <w:lang w:val="en-BE" w:eastAsia="en-GB"/>
              </w:rPr>
            </w:pPr>
            <w:r w:rsidRPr="00094021">
              <w:rPr>
                <w:rFonts w:eastAsia="Times New Roman" w:cs="Times New Roman"/>
                <w:sz w:val="16"/>
                <w:szCs w:val="16"/>
                <w:lang w:val="en-GB" w:eastAsia="en-GB"/>
              </w:rPr>
              <w:t>Communications Manager Europe</w:t>
            </w:r>
            <w:r w:rsidRPr="00094021">
              <w:rPr>
                <w:rFonts w:ascii="Arial" w:eastAsia="Times New Roman" w:hAnsi="Arial" w:cs="Arial"/>
                <w:sz w:val="16"/>
                <w:szCs w:val="16"/>
                <w:lang w:val="en-GB" w:eastAsia="en-GB"/>
              </w:rPr>
              <w:t>  </w:t>
            </w:r>
            <w:r w:rsidRPr="00094021">
              <w:rPr>
                <w:rFonts w:eastAsia="Times New Roman" w:cs="Times New Roman"/>
                <w:sz w:val="16"/>
                <w:szCs w:val="16"/>
                <w:lang w:val="en-BE" w:eastAsia="en-GB"/>
              </w:rPr>
              <w:t>  </w:t>
            </w:r>
          </w:p>
          <w:p w14:paraId="00631C39" w14:textId="77777777" w:rsidR="00094021" w:rsidRPr="00094021" w:rsidRDefault="00094021" w:rsidP="00094021">
            <w:pPr>
              <w:spacing w:line="240" w:lineRule="auto"/>
              <w:textAlignment w:val="baseline"/>
              <w:rPr>
                <w:rFonts w:ascii="Times New Roman" w:eastAsia="Times New Roman" w:hAnsi="Times New Roman" w:cs="Times New Roman"/>
                <w:sz w:val="24"/>
                <w:szCs w:val="24"/>
                <w:lang w:val="en-BE" w:eastAsia="en-GB"/>
              </w:rPr>
            </w:pPr>
            <w:r w:rsidRPr="00094021">
              <w:rPr>
                <w:rFonts w:eastAsia="Times New Roman" w:cs="Times New Roman"/>
                <w:sz w:val="16"/>
                <w:szCs w:val="16"/>
                <w:lang w:val="en-GB" w:eastAsia="en-GB"/>
              </w:rPr>
              <w:t>Tel: +33 1 49 87 44 20</w:t>
            </w:r>
            <w:r w:rsidRPr="00094021">
              <w:rPr>
                <w:rFonts w:ascii="Arial" w:eastAsia="Times New Roman" w:hAnsi="Arial" w:cs="Arial"/>
                <w:sz w:val="16"/>
                <w:szCs w:val="16"/>
                <w:lang w:val="en-GB" w:eastAsia="en-GB"/>
              </w:rPr>
              <w:t>  </w:t>
            </w:r>
            <w:r w:rsidRPr="00094021">
              <w:rPr>
                <w:rFonts w:eastAsia="Times New Roman" w:cs="Times New Roman"/>
                <w:sz w:val="16"/>
                <w:szCs w:val="16"/>
                <w:lang w:val="en-BE" w:eastAsia="en-GB"/>
              </w:rPr>
              <w:t>  </w:t>
            </w:r>
          </w:p>
          <w:p w14:paraId="753E5BB8" w14:textId="77777777" w:rsidR="00094021" w:rsidRPr="00094021" w:rsidRDefault="00094021" w:rsidP="00094021">
            <w:pPr>
              <w:spacing w:line="240" w:lineRule="auto"/>
              <w:textAlignment w:val="baseline"/>
              <w:rPr>
                <w:rFonts w:ascii="Times New Roman" w:eastAsia="Times New Roman" w:hAnsi="Times New Roman" w:cs="Times New Roman"/>
                <w:sz w:val="24"/>
                <w:szCs w:val="24"/>
                <w:lang w:val="en-BE" w:eastAsia="en-GB"/>
              </w:rPr>
            </w:pPr>
            <w:hyperlink r:id="rId21" w:tgtFrame="_blank" w:history="1">
              <w:proofErr w:type="gramStart"/>
              <w:r w:rsidRPr="00094021">
                <w:rPr>
                  <w:rFonts w:eastAsia="Times New Roman" w:cs="Times New Roman"/>
                  <w:color w:val="0000FF"/>
                  <w:sz w:val="16"/>
                  <w:szCs w:val="16"/>
                  <w:u w:val="single"/>
                  <w:lang w:val="nl-NL" w:eastAsia="en-GB"/>
                </w:rPr>
                <w:t>ann.vermont@sennheiser.com</w:t>
              </w:r>
              <w:proofErr w:type="gramEnd"/>
            </w:hyperlink>
            <w:r w:rsidRPr="00094021">
              <w:rPr>
                <w:rFonts w:ascii="Arial" w:eastAsia="Times New Roman" w:hAnsi="Arial" w:cs="Arial"/>
                <w:sz w:val="16"/>
                <w:szCs w:val="16"/>
                <w:lang w:val="en-GB" w:eastAsia="en-GB"/>
              </w:rPr>
              <w:t>  </w:t>
            </w:r>
            <w:r w:rsidRPr="00094021">
              <w:rPr>
                <w:rFonts w:eastAsia="Times New Roman" w:cs="Times New Roman"/>
                <w:sz w:val="16"/>
                <w:szCs w:val="16"/>
                <w:lang w:val="en-BE" w:eastAsia="en-GB"/>
              </w:rPr>
              <w:t>  </w:t>
            </w:r>
          </w:p>
        </w:tc>
      </w:tr>
    </w:tbl>
    <w:p w14:paraId="403C63FE" w14:textId="77777777" w:rsidR="001D237B" w:rsidRDefault="001D237B">
      <w:pPr>
        <w:spacing w:line="210" w:lineRule="atLeast"/>
        <w:rPr>
          <w:sz w:val="15"/>
          <w:szCs w:val="15"/>
        </w:rPr>
      </w:pPr>
    </w:p>
    <w:p w14:paraId="67D4DDD0" w14:textId="77777777" w:rsidR="001D237B" w:rsidRDefault="001D237B">
      <w:pPr>
        <w:spacing w:line="210" w:lineRule="atLeast"/>
        <w:rPr>
          <w:sz w:val="15"/>
          <w:szCs w:val="15"/>
        </w:rPr>
      </w:pPr>
    </w:p>
    <w:sectPr w:rsidR="001D237B">
      <w:headerReference w:type="default" r:id="rId22"/>
      <w:pgSz w:w="11906" w:h="16838"/>
      <w:pgMar w:top="2754" w:right="260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16327" w14:textId="77777777" w:rsidR="00F06246" w:rsidRDefault="00F06246">
      <w:pPr>
        <w:spacing w:line="240" w:lineRule="auto"/>
      </w:pPr>
      <w:r>
        <w:separator/>
      </w:r>
    </w:p>
  </w:endnote>
  <w:endnote w:type="continuationSeparator" w:id="0">
    <w:p w14:paraId="1EAD348B" w14:textId="77777777" w:rsidR="00F06246" w:rsidRDefault="00F06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nnheiser Office">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2DAC7" w14:textId="77777777" w:rsidR="00F06246" w:rsidRDefault="00F06246">
      <w:pPr>
        <w:spacing w:line="240" w:lineRule="auto"/>
      </w:pPr>
      <w:r>
        <w:separator/>
      </w:r>
    </w:p>
  </w:footnote>
  <w:footnote w:type="continuationSeparator" w:id="0">
    <w:p w14:paraId="38F166A4" w14:textId="77777777" w:rsidR="00F06246" w:rsidRDefault="00F062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BA1A" w14:textId="32D68E03" w:rsidR="001D237B" w:rsidRDefault="00094021">
    <w:pPr>
      <w:spacing w:line="195" w:lineRule="atLeast"/>
      <w:jc w:val="right"/>
    </w:pPr>
    <w:r w:rsidRPr="008E5D5C">
      <w:rPr>
        <w:noProof/>
        <w:color w:val="4F81BD" w:themeColor="accent1"/>
      </w:rPr>
      <w:drawing>
        <wp:anchor distT="0" distB="0" distL="114300" distR="114300" simplePos="0" relativeHeight="251659264" behindDoc="0" locked="1" layoutInCell="1" allowOverlap="1" wp14:anchorId="6C12EA1F" wp14:editId="2CAC89B8">
          <wp:simplePos x="0" y="0"/>
          <wp:positionH relativeFrom="page">
            <wp:posOffset>900430</wp:posOffset>
          </wp:positionH>
          <wp:positionV relativeFrom="page">
            <wp:posOffset>448945</wp:posOffset>
          </wp:positionV>
          <wp:extent cx="576000" cy="431117"/>
          <wp:effectExtent l="0" t="0" r="0" b="762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sidR="00000000">
      <w:rPr>
        <w:caps/>
        <w:color w:val="0095D5"/>
        <w:spacing w:val="12"/>
        <w:sz w:val="15"/>
        <w:szCs w:val="15"/>
      </w:rPr>
      <w:t>PRESS RELEASE</w:t>
    </w:r>
  </w:p>
  <w:p w14:paraId="1C55388F" w14:textId="77777777" w:rsidR="001D237B" w:rsidRDefault="00000000">
    <w:pPr>
      <w:spacing w:line="195" w:lineRule="atLeast"/>
      <w:jc w:val="right"/>
    </w:pPr>
    <w:r>
      <w:fldChar w:fldCharType="begin"/>
    </w:r>
    <w:r>
      <w:instrText xml:space="preserve"> PAGE  \* Arabic  \* MERGEFORMAT </w:instrText>
    </w:r>
    <w:r>
      <w:fldChar w:fldCharType="separate"/>
    </w:r>
    <w:r>
      <w:rPr>
        <w:caps/>
        <w:spacing w:val="12"/>
        <w:sz w:val="15"/>
        <w:szCs w:val="15"/>
      </w:rPr>
      <w:t>5</w:t>
    </w:r>
    <w:r>
      <w:rPr>
        <w:caps/>
        <w:spacing w:val="12"/>
        <w:sz w:val="15"/>
        <w:szCs w:val="15"/>
      </w:rPr>
      <w:fldChar w:fldCharType="end"/>
    </w:r>
    <w:r>
      <w:rPr>
        <w:caps/>
        <w:spacing w:val="12"/>
        <w:sz w:val="15"/>
        <w:szCs w:val="15"/>
      </w:rPr>
      <w:t>/</w:t>
    </w:r>
    <w:r>
      <w:rPr>
        <w:caps/>
        <w:spacing w:val="12"/>
        <w:sz w:val="15"/>
        <w:szCs w:val="15"/>
      </w:rPr>
      <w:fldChar w:fldCharType="begin"/>
    </w:r>
    <w:r>
      <w:rPr>
        <w:caps/>
        <w:spacing w:val="12"/>
        <w:sz w:val="15"/>
        <w:szCs w:val="15"/>
      </w:rPr>
      <w:instrText xml:space="preserve"> NUMPAGES  \* Arabic  \* MERGEFORMAT </w:instrText>
    </w:r>
    <w:r>
      <w:rPr>
        <w:caps/>
        <w:spacing w:val="12"/>
        <w:sz w:val="15"/>
        <w:szCs w:val="15"/>
      </w:rPr>
      <w:fldChar w:fldCharType="separate"/>
    </w:r>
    <w:r>
      <w:rPr>
        <w:caps/>
        <w:spacing w:val="12"/>
        <w:sz w:val="15"/>
        <w:szCs w:val="15"/>
      </w:rPr>
      <w:t>5</w:t>
    </w:r>
    <w:r>
      <w:rPr>
        <w:caps/>
        <w:spacing w:val="12"/>
        <w:sz w:val="15"/>
        <w:szCs w:val="1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237B"/>
    <w:rsid w:val="00094021"/>
    <w:rsid w:val="001D237B"/>
    <w:rsid w:val="00F06246"/>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5CED692F"/>
  <w15:docId w15:val="{EADEBF97-000D-744C-8E3F-1A1B8F69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360" w:lineRule="auto"/>
    </w:pPr>
    <w:rPr>
      <w:rFonts w:ascii="Sennheiser Office" w:eastAsia="Sennheiser Office" w:hAnsi="Sennheiser Office" w:cs="Sennheiser Office"/>
      <w:sz w:val="18"/>
      <w:szCs w:val="18"/>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paragraph">
    <w:name w:val="paragraph"/>
    <w:basedOn w:val="Normal"/>
    <w:rsid w:val="00094021"/>
    <w:pPr>
      <w:spacing w:before="100" w:beforeAutospacing="1" w:after="100" w:afterAutospacing="1" w:line="240" w:lineRule="auto"/>
    </w:pPr>
    <w:rPr>
      <w:rFonts w:ascii="Times New Roman" w:eastAsia="Times New Roman" w:hAnsi="Times New Roman" w:cs="Times New Roman"/>
      <w:sz w:val="24"/>
      <w:szCs w:val="24"/>
      <w:lang w:val="en-BE" w:eastAsia="en-GB"/>
    </w:rPr>
  </w:style>
  <w:style w:type="character" w:customStyle="1" w:styleId="normaltextrun">
    <w:name w:val="normaltextrun"/>
    <w:basedOn w:val="DefaultParagraphFont"/>
    <w:rsid w:val="00094021"/>
  </w:style>
  <w:style w:type="character" w:customStyle="1" w:styleId="eop">
    <w:name w:val="eop"/>
    <w:basedOn w:val="DefaultParagraphFont"/>
    <w:rsid w:val="00094021"/>
  </w:style>
  <w:style w:type="paragraph" w:styleId="Header">
    <w:name w:val="header"/>
    <w:basedOn w:val="Normal"/>
    <w:link w:val="HeaderChar"/>
    <w:uiPriority w:val="99"/>
    <w:unhideWhenUsed/>
    <w:rsid w:val="00094021"/>
    <w:pPr>
      <w:tabs>
        <w:tab w:val="center" w:pos="4513"/>
        <w:tab w:val="right" w:pos="9026"/>
      </w:tabs>
      <w:spacing w:line="240" w:lineRule="auto"/>
    </w:pPr>
  </w:style>
  <w:style w:type="character" w:customStyle="1" w:styleId="HeaderChar">
    <w:name w:val="Header Char"/>
    <w:basedOn w:val="DefaultParagraphFont"/>
    <w:link w:val="Header"/>
    <w:uiPriority w:val="99"/>
    <w:rsid w:val="00094021"/>
    <w:rPr>
      <w:rFonts w:ascii="Sennheiser Office" w:eastAsia="Sennheiser Office" w:hAnsi="Sennheiser Office" w:cs="Sennheiser Office"/>
      <w:sz w:val="18"/>
      <w:szCs w:val="18"/>
    </w:rPr>
  </w:style>
  <w:style w:type="paragraph" w:styleId="Footer">
    <w:name w:val="footer"/>
    <w:basedOn w:val="Normal"/>
    <w:link w:val="FooterChar"/>
    <w:uiPriority w:val="99"/>
    <w:unhideWhenUsed/>
    <w:rsid w:val="00094021"/>
    <w:pPr>
      <w:tabs>
        <w:tab w:val="center" w:pos="4513"/>
        <w:tab w:val="right" w:pos="9026"/>
      </w:tabs>
      <w:spacing w:line="240" w:lineRule="auto"/>
    </w:pPr>
  </w:style>
  <w:style w:type="character" w:customStyle="1" w:styleId="FooterChar">
    <w:name w:val="Footer Char"/>
    <w:basedOn w:val="DefaultParagraphFont"/>
    <w:link w:val="Footer"/>
    <w:uiPriority w:val="99"/>
    <w:rsid w:val="00094021"/>
    <w:rPr>
      <w:rFonts w:ascii="Sennheiser Office" w:eastAsia="Sennheiser Office" w:hAnsi="Sennheiser Office" w:cs="Sennheiser Offic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789058">
      <w:bodyDiv w:val="1"/>
      <w:marLeft w:val="0"/>
      <w:marRight w:val="0"/>
      <w:marTop w:val="0"/>
      <w:marBottom w:val="0"/>
      <w:divBdr>
        <w:top w:val="none" w:sz="0" w:space="0" w:color="auto"/>
        <w:left w:val="none" w:sz="0" w:space="0" w:color="auto"/>
        <w:bottom w:val="none" w:sz="0" w:space="0" w:color="auto"/>
        <w:right w:val="none" w:sz="0" w:space="0" w:color="auto"/>
      </w:divBdr>
      <w:divsChild>
        <w:div w:id="319650991">
          <w:marLeft w:val="0"/>
          <w:marRight w:val="0"/>
          <w:marTop w:val="0"/>
          <w:marBottom w:val="0"/>
          <w:divBdr>
            <w:top w:val="none" w:sz="0" w:space="0" w:color="auto"/>
            <w:left w:val="none" w:sz="0" w:space="0" w:color="auto"/>
            <w:bottom w:val="none" w:sz="0" w:space="0" w:color="auto"/>
            <w:right w:val="none" w:sz="0" w:space="0" w:color="auto"/>
          </w:divBdr>
        </w:div>
        <w:div w:id="1663392565">
          <w:marLeft w:val="0"/>
          <w:marRight w:val="0"/>
          <w:marTop w:val="0"/>
          <w:marBottom w:val="0"/>
          <w:divBdr>
            <w:top w:val="none" w:sz="0" w:space="0" w:color="auto"/>
            <w:left w:val="none" w:sz="0" w:space="0" w:color="auto"/>
            <w:bottom w:val="none" w:sz="0" w:space="0" w:color="auto"/>
            <w:right w:val="none" w:sz="0" w:space="0" w:color="auto"/>
          </w:divBdr>
        </w:div>
        <w:div w:id="743991163">
          <w:marLeft w:val="0"/>
          <w:marRight w:val="0"/>
          <w:marTop w:val="0"/>
          <w:marBottom w:val="0"/>
          <w:divBdr>
            <w:top w:val="none" w:sz="0" w:space="0" w:color="auto"/>
            <w:left w:val="none" w:sz="0" w:space="0" w:color="auto"/>
            <w:bottom w:val="none" w:sz="0" w:space="0" w:color="auto"/>
            <w:right w:val="none" w:sz="0" w:space="0" w:color="auto"/>
          </w:divBdr>
        </w:div>
        <w:div w:id="1949312230">
          <w:marLeft w:val="0"/>
          <w:marRight w:val="0"/>
          <w:marTop w:val="0"/>
          <w:marBottom w:val="0"/>
          <w:divBdr>
            <w:top w:val="none" w:sz="0" w:space="0" w:color="auto"/>
            <w:left w:val="none" w:sz="0" w:space="0" w:color="auto"/>
            <w:bottom w:val="none" w:sz="0" w:space="0" w:color="auto"/>
            <w:right w:val="none" w:sz="0" w:space="0" w:color="auto"/>
          </w:divBdr>
        </w:div>
        <w:div w:id="820927155">
          <w:marLeft w:val="0"/>
          <w:marRight w:val="0"/>
          <w:marTop w:val="0"/>
          <w:marBottom w:val="0"/>
          <w:divBdr>
            <w:top w:val="none" w:sz="0" w:space="0" w:color="auto"/>
            <w:left w:val="none" w:sz="0" w:space="0" w:color="auto"/>
            <w:bottom w:val="none" w:sz="0" w:space="0" w:color="auto"/>
            <w:right w:val="none" w:sz="0" w:space="0" w:color="auto"/>
          </w:divBdr>
        </w:div>
        <w:div w:id="624503584">
          <w:marLeft w:val="0"/>
          <w:marRight w:val="0"/>
          <w:marTop w:val="0"/>
          <w:marBottom w:val="0"/>
          <w:divBdr>
            <w:top w:val="none" w:sz="0" w:space="0" w:color="auto"/>
            <w:left w:val="none" w:sz="0" w:space="0" w:color="auto"/>
            <w:bottom w:val="none" w:sz="0" w:space="0" w:color="auto"/>
            <w:right w:val="none" w:sz="0" w:space="0" w:color="auto"/>
          </w:divBdr>
        </w:div>
        <w:div w:id="817846670">
          <w:marLeft w:val="0"/>
          <w:marRight w:val="0"/>
          <w:marTop w:val="0"/>
          <w:marBottom w:val="0"/>
          <w:divBdr>
            <w:top w:val="none" w:sz="0" w:space="0" w:color="auto"/>
            <w:left w:val="none" w:sz="0" w:space="0" w:color="auto"/>
            <w:bottom w:val="none" w:sz="0" w:space="0" w:color="auto"/>
            <w:right w:val="none" w:sz="0" w:space="0" w:color="auto"/>
          </w:divBdr>
          <w:divsChild>
            <w:div w:id="1724788574">
              <w:marLeft w:val="0"/>
              <w:marRight w:val="0"/>
              <w:marTop w:val="30"/>
              <w:marBottom w:val="30"/>
              <w:divBdr>
                <w:top w:val="none" w:sz="0" w:space="0" w:color="auto"/>
                <w:left w:val="none" w:sz="0" w:space="0" w:color="auto"/>
                <w:bottom w:val="none" w:sz="0" w:space="0" w:color="auto"/>
                <w:right w:val="none" w:sz="0" w:space="0" w:color="auto"/>
              </w:divBdr>
              <w:divsChild>
                <w:div w:id="547375258">
                  <w:marLeft w:val="0"/>
                  <w:marRight w:val="0"/>
                  <w:marTop w:val="0"/>
                  <w:marBottom w:val="0"/>
                  <w:divBdr>
                    <w:top w:val="none" w:sz="0" w:space="0" w:color="auto"/>
                    <w:left w:val="none" w:sz="0" w:space="0" w:color="auto"/>
                    <w:bottom w:val="none" w:sz="0" w:space="0" w:color="auto"/>
                    <w:right w:val="none" w:sz="0" w:space="0" w:color="auto"/>
                  </w:divBdr>
                  <w:divsChild>
                    <w:div w:id="295113618">
                      <w:marLeft w:val="0"/>
                      <w:marRight w:val="0"/>
                      <w:marTop w:val="0"/>
                      <w:marBottom w:val="0"/>
                      <w:divBdr>
                        <w:top w:val="none" w:sz="0" w:space="0" w:color="auto"/>
                        <w:left w:val="none" w:sz="0" w:space="0" w:color="auto"/>
                        <w:bottom w:val="none" w:sz="0" w:space="0" w:color="auto"/>
                        <w:right w:val="none" w:sz="0" w:space="0" w:color="auto"/>
                      </w:divBdr>
                    </w:div>
                    <w:div w:id="1602957061">
                      <w:marLeft w:val="0"/>
                      <w:marRight w:val="0"/>
                      <w:marTop w:val="0"/>
                      <w:marBottom w:val="0"/>
                      <w:divBdr>
                        <w:top w:val="none" w:sz="0" w:space="0" w:color="auto"/>
                        <w:left w:val="none" w:sz="0" w:space="0" w:color="auto"/>
                        <w:bottom w:val="none" w:sz="0" w:space="0" w:color="auto"/>
                        <w:right w:val="none" w:sz="0" w:space="0" w:color="auto"/>
                      </w:divBdr>
                    </w:div>
                    <w:div w:id="2065792885">
                      <w:marLeft w:val="0"/>
                      <w:marRight w:val="0"/>
                      <w:marTop w:val="0"/>
                      <w:marBottom w:val="0"/>
                      <w:divBdr>
                        <w:top w:val="none" w:sz="0" w:space="0" w:color="auto"/>
                        <w:left w:val="none" w:sz="0" w:space="0" w:color="auto"/>
                        <w:bottom w:val="none" w:sz="0" w:space="0" w:color="auto"/>
                        <w:right w:val="none" w:sz="0" w:space="0" w:color="auto"/>
                      </w:divBdr>
                    </w:div>
                    <w:div w:id="1714957929">
                      <w:marLeft w:val="0"/>
                      <w:marRight w:val="0"/>
                      <w:marTop w:val="0"/>
                      <w:marBottom w:val="0"/>
                      <w:divBdr>
                        <w:top w:val="none" w:sz="0" w:space="0" w:color="auto"/>
                        <w:left w:val="none" w:sz="0" w:space="0" w:color="auto"/>
                        <w:bottom w:val="none" w:sz="0" w:space="0" w:color="auto"/>
                        <w:right w:val="none" w:sz="0" w:space="0" w:color="auto"/>
                      </w:divBdr>
                    </w:div>
                    <w:div w:id="34552554">
                      <w:marLeft w:val="0"/>
                      <w:marRight w:val="0"/>
                      <w:marTop w:val="0"/>
                      <w:marBottom w:val="0"/>
                      <w:divBdr>
                        <w:top w:val="none" w:sz="0" w:space="0" w:color="auto"/>
                        <w:left w:val="none" w:sz="0" w:space="0" w:color="auto"/>
                        <w:bottom w:val="none" w:sz="0" w:space="0" w:color="auto"/>
                        <w:right w:val="none" w:sz="0" w:space="0" w:color="auto"/>
                      </w:divBdr>
                    </w:div>
                    <w:div w:id="1248465939">
                      <w:marLeft w:val="0"/>
                      <w:marRight w:val="0"/>
                      <w:marTop w:val="0"/>
                      <w:marBottom w:val="0"/>
                      <w:divBdr>
                        <w:top w:val="none" w:sz="0" w:space="0" w:color="auto"/>
                        <w:left w:val="none" w:sz="0" w:space="0" w:color="auto"/>
                        <w:bottom w:val="none" w:sz="0" w:space="0" w:color="auto"/>
                        <w:right w:val="none" w:sz="0" w:space="0" w:color="auto"/>
                      </w:divBdr>
                    </w:div>
                  </w:divsChild>
                </w:div>
                <w:div w:id="547762458">
                  <w:marLeft w:val="0"/>
                  <w:marRight w:val="0"/>
                  <w:marTop w:val="0"/>
                  <w:marBottom w:val="0"/>
                  <w:divBdr>
                    <w:top w:val="none" w:sz="0" w:space="0" w:color="auto"/>
                    <w:left w:val="none" w:sz="0" w:space="0" w:color="auto"/>
                    <w:bottom w:val="none" w:sz="0" w:space="0" w:color="auto"/>
                    <w:right w:val="none" w:sz="0" w:space="0" w:color="auto"/>
                  </w:divBdr>
                  <w:divsChild>
                    <w:div w:id="1223323827">
                      <w:marLeft w:val="0"/>
                      <w:marRight w:val="0"/>
                      <w:marTop w:val="0"/>
                      <w:marBottom w:val="0"/>
                      <w:divBdr>
                        <w:top w:val="none" w:sz="0" w:space="0" w:color="auto"/>
                        <w:left w:val="none" w:sz="0" w:space="0" w:color="auto"/>
                        <w:bottom w:val="none" w:sz="0" w:space="0" w:color="auto"/>
                        <w:right w:val="none" w:sz="0" w:space="0" w:color="auto"/>
                      </w:divBdr>
                    </w:div>
                    <w:div w:id="850417498">
                      <w:marLeft w:val="0"/>
                      <w:marRight w:val="0"/>
                      <w:marTop w:val="0"/>
                      <w:marBottom w:val="0"/>
                      <w:divBdr>
                        <w:top w:val="none" w:sz="0" w:space="0" w:color="auto"/>
                        <w:left w:val="none" w:sz="0" w:space="0" w:color="auto"/>
                        <w:bottom w:val="none" w:sz="0" w:space="0" w:color="auto"/>
                        <w:right w:val="none" w:sz="0" w:space="0" w:color="auto"/>
                      </w:divBdr>
                    </w:div>
                    <w:div w:id="687876118">
                      <w:marLeft w:val="0"/>
                      <w:marRight w:val="0"/>
                      <w:marTop w:val="0"/>
                      <w:marBottom w:val="0"/>
                      <w:divBdr>
                        <w:top w:val="none" w:sz="0" w:space="0" w:color="auto"/>
                        <w:left w:val="none" w:sz="0" w:space="0" w:color="auto"/>
                        <w:bottom w:val="none" w:sz="0" w:space="0" w:color="auto"/>
                        <w:right w:val="none" w:sz="0" w:space="0" w:color="auto"/>
                      </w:divBdr>
                    </w:div>
                    <w:div w:id="1891846477">
                      <w:marLeft w:val="0"/>
                      <w:marRight w:val="0"/>
                      <w:marTop w:val="0"/>
                      <w:marBottom w:val="0"/>
                      <w:divBdr>
                        <w:top w:val="none" w:sz="0" w:space="0" w:color="auto"/>
                        <w:left w:val="none" w:sz="0" w:space="0" w:color="auto"/>
                        <w:bottom w:val="none" w:sz="0" w:space="0" w:color="auto"/>
                        <w:right w:val="none" w:sz="0" w:space="0" w:color="auto"/>
                      </w:divBdr>
                    </w:div>
                    <w:div w:id="497233021">
                      <w:marLeft w:val="0"/>
                      <w:marRight w:val="0"/>
                      <w:marTop w:val="0"/>
                      <w:marBottom w:val="0"/>
                      <w:divBdr>
                        <w:top w:val="none" w:sz="0" w:space="0" w:color="auto"/>
                        <w:left w:val="none" w:sz="0" w:space="0" w:color="auto"/>
                        <w:bottom w:val="none" w:sz="0" w:space="0" w:color="auto"/>
                        <w:right w:val="none" w:sz="0" w:space="0" w:color="auto"/>
                      </w:divBdr>
                    </w:div>
                    <w:div w:id="1234899204">
                      <w:marLeft w:val="0"/>
                      <w:marRight w:val="0"/>
                      <w:marTop w:val="0"/>
                      <w:marBottom w:val="0"/>
                      <w:divBdr>
                        <w:top w:val="none" w:sz="0" w:space="0" w:color="auto"/>
                        <w:left w:val="none" w:sz="0" w:space="0" w:color="auto"/>
                        <w:bottom w:val="none" w:sz="0" w:space="0" w:color="auto"/>
                        <w:right w:val="none" w:sz="0" w:space="0" w:color="auto"/>
                      </w:divBdr>
                    </w:div>
                    <w:div w:id="16263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hyperlink" Target="mailto:ann.vermont@sennheiser.com"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hyperlink" Target="http://www.sennheiser-hearing.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nl-be.sennheiser.com/studio-headphones-noise-reducing-hd-200-pro" TargetMode="External"/><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www.sennheiser.com/"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807</Words>
  <Characters>4600</Characters>
  <Application>Microsoft Office Word</Application>
  <DocSecurity>0</DocSecurity>
  <Lines>38</Lines>
  <Paragraphs>10</Paragraphs>
  <ScaleCrop>false</ScaleCrop>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Aricia Nisol</cp:lastModifiedBy>
  <cp:revision>1</cp:revision>
  <dcterms:created xsi:type="dcterms:W3CDTF">2022-11-22T15:40:00Z</dcterms:created>
  <dcterms:modified xsi:type="dcterms:W3CDTF">2022-11-22T15:41:00Z</dcterms:modified>
</cp:coreProperties>
</file>